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D0FD2" w14:textId="7E0B60C0" w:rsidR="00C11722" w:rsidRPr="0063540A" w:rsidRDefault="00E80213">
      <w:pPr>
        <w:spacing w:after="900"/>
        <w:rPr>
          <w:rFonts w:asciiTheme="majorHAnsi" w:hAnsiTheme="majorHAnsi"/>
        </w:rPr>
      </w:pPr>
      <w:r>
        <w:rPr>
          <w:rFonts w:asciiTheme="majorHAnsi" w:hAnsiTheme="majorHAnsi"/>
          <w:noProof/>
          <w:sz w:val="24"/>
          <w:szCs w:val="24"/>
        </w:rPr>
        <w:drawing>
          <wp:anchor distT="0" distB="0" distL="114300" distR="114300" simplePos="0" relativeHeight="251659264" behindDoc="0" locked="0" layoutInCell="1" allowOverlap="1" wp14:anchorId="158B90AD" wp14:editId="61B2A5C9">
            <wp:simplePos x="0" y="0"/>
            <wp:positionH relativeFrom="margin">
              <wp:align>center</wp:align>
            </wp:positionH>
            <wp:positionV relativeFrom="paragraph">
              <wp:posOffset>-543560</wp:posOffset>
            </wp:positionV>
            <wp:extent cx="942975" cy="942975"/>
            <wp:effectExtent l="0" t="0" r="9525" b="9525"/>
            <wp:wrapNone/>
            <wp:docPr id="1694956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56431" name="Picture 16949564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page">
              <wp14:pctWidth>0</wp14:pctWidth>
            </wp14:sizeRelH>
            <wp14:sizeRelV relativeFrom="page">
              <wp14:pctHeight>0</wp14:pctHeight>
            </wp14:sizeRelV>
          </wp:anchor>
        </w:drawing>
      </w:r>
    </w:p>
    <w:p w14:paraId="658D0FD3" w14:textId="77777777" w:rsidR="00C11722" w:rsidRPr="0063540A" w:rsidRDefault="00000000">
      <w:pPr>
        <w:spacing w:after="120"/>
        <w:jc w:val="center"/>
        <w:rPr>
          <w:rFonts w:asciiTheme="majorHAnsi" w:hAnsiTheme="majorHAnsi"/>
        </w:rPr>
      </w:pPr>
      <w:r w:rsidRPr="0063540A">
        <w:rPr>
          <w:rFonts w:asciiTheme="majorHAnsi" w:hAnsiTheme="majorHAnsi"/>
          <w:b/>
          <w:bCs/>
          <w:color w:val="1F3B54"/>
          <w:sz w:val="32"/>
          <w:szCs w:val="32"/>
        </w:rPr>
        <w:t>AGIRE / WATERWISE PROJECT</w:t>
      </w:r>
    </w:p>
    <w:p w14:paraId="658D0FD4" w14:textId="77777777" w:rsidR="00C11722" w:rsidRPr="001C539D" w:rsidRDefault="00000000">
      <w:pPr>
        <w:spacing w:after="120"/>
        <w:jc w:val="center"/>
        <w:rPr>
          <w:rFonts w:asciiTheme="majorHAnsi" w:hAnsiTheme="majorHAnsi"/>
          <w:b/>
          <w:bCs/>
        </w:rPr>
      </w:pPr>
      <w:r w:rsidRPr="001C539D">
        <w:rPr>
          <w:rFonts w:asciiTheme="majorHAnsi" w:hAnsiTheme="majorHAnsi"/>
          <w:b/>
          <w:bCs/>
          <w:color w:val="17706E"/>
          <w:sz w:val="24"/>
          <w:szCs w:val="24"/>
        </w:rPr>
        <w:t>Integrated water resource management — Nam Sa basin</w:t>
      </w:r>
    </w:p>
    <w:p w14:paraId="658D0FD5" w14:textId="77777777" w:rsidR="00C11722" w:rsidRDefault="00000000" w:rsidP="001C539D">
      <w:pPr>
        <w:jc w:val="center"/>
        <w:rPr>
          <w:rFonts w:asciiTheme="majorHAnsi" w:hAnsiTheme="majorHAnsi"/>
          <w:b/>
          <w:bCs/>
          <w:color w:val="17706E"/>
          <w:sz w:val="24"/>
          <w:szCs w:val="24"/>
        </w:rPr>
      </w:pPr>
      <w:proofErr w:type="spellStart"/>
      <w:r w:rsidRPr="001C539D">
        <w:rPr>
          <w:rFonts w:asciiTheme="majorHAnsi" w:hAnsiTheme="majorHAnsi"/>
          <w:b/>
          <w:bCs/>
          <w:color w:val="17706E"/>
          <w:sz w:val="24"/>
          <w:szCs w:val="24"/>
        </w:rPr>
        <w:t>Bolikhamxay</w:t>
      </w:r>
      <w:proofErr w:type="spellEnd"/>
      <w:r w:rsidRPr="001C539D">
        <w:rPr>
          <w:rFonts w:asciiTheme="majorHAnsi" w:hAnsiTheme="majorHAnsi"/>
          <w:b/>
          <w:bCs/>
          <w:color w:val="17706E"/>
          <w:sz w:val="24"/>
          <w:szCs w:val="24"/>
        </w:rPr>
        <w:t xml:space="preserve"> Province, Lao PDR</w:t>
      </w:r>
    </w:p>
    <w:p w14:paraId="4EC44F24" w14:textId="77777777" w:rsidR="001C539D" w:rsidRDefault="001C539D" w:rsidP="001C539D">
      <w:pPr>
        <w:jc w:val="center"/>
        <w:rPr>
          <w:rFonts w:asciiTheme="majorHAnsi" w:hAnsiTheme="majorHAnsi"/>
          <w:b/>
          <w:bCs/>
          <w:color w:val="17706E"/>
          <w:sz w:val="24"/>
          <w:szCs w:val="24"/>
        </w:rPr>
      </w:pPr>
    </w:p>
    <w:p w14:paraId="5C181CF4" w14:textId="38EE75E8" w:rsidR="001C539D" w:rsidRDefault="00DA2EB7" w:rsidP="001C539D">
      <w:pPr>
        <w:jc w:val="center"/>
        <w:rPr>
          <w:rFonts w:asciiTheme="majorHAnsi" w:hAnsiTheme="majorHAnsi"/>
          <w:b/>
          <w:bCs/>
          <w:color w:val="17706E"/>
          <w:sz w:val="24"/>
          <w:szCs w:val="24"/>
        </w:rPr>
      </w:pPr>
      <w:r>
        <w:rPr>
          <w:rFonts w:asciiTheme="majorHAnsi" w:hAnsiTheme="majorHAnsi"/>
          <w:b/>
          <w:bCs/>
          <w:color w:val="17706E"/>
          <w:sz w:val="24"/>
          <w:szCs w:val="24"/>
        </w:rPr>
        <w:t>~~</w:t>
      </w:r>
    </w:p>
    <w:p w14:paraId="513500AF" w14:textId="77777777" w:rsidR="001C539D" w:rsidRPr="001C539D" w:rsidRDefault="001C539D" w:rsidP="001C539D">
      <w:pPr>
        <w:jc w:val="center"/>
        <w:rPr>
          <w:rFonts w:asciiTheme="majorHAnsi" w:hAnsiTheme="majorHAnsi"/>
          <w:b/>
          <w:bCs/>
        </w:rPr>
      </w:pPr>
    </w:p>
    <w:p w14:paraId="658D0FD6" w14:textId="77777777" w:rsidR="00C11722" w:rsidRPr="0063540A" w:rsidRDefault="00000000">
      <w:pPr>
        <w:spacing w:after="120"/>
        <w:jc w:val="center"/>
        <w:rPr>
          <w:rFonts w:asciiTheme="majorHAnsi" w:hAnsiTheme="majorHAnsi"/>
        </w:rPr>
      </w:pPr>
      <w:r w:rsidRPr="0063540A">
        <w:rPr>
          <w:rFonts w:asciiTheme="majorHAnsi" w:hAnsiTheme="majorHAnsi"/>
          <w:b/>
          <w:bCs/>
          <w:color w:val="1F3B54"/>
          <w:sz w:val="40"/>
          <w:szCs w:val="40"/>
        </w:rPr>
        <w:t>TECHNICAL SPECIFICATIONS</w:t>
      </w:r>
    </w:p>
    <w:p w14:paraId="658D0FD7" w14:textId="77777777" w:rsidR="00C11722" w:rsidRPr="0063540A" w:rsidRDefault="00000000">
      <w:pPr>
        <w:spacing w:after="100"/>
        <w:jc w:val="center"/>
        <w:rPr>
          <w:rFonts w:asciiTheme="majorHAnsi" w:hAnsiTheme="majorHAnsi"/>
        </w:rPr>
      </w:pPr>
      <w:r w:rsidRPr="0063540A">
        <w:rPr>
          <w:rFonts w:asciiTheme="majorHAnsi" w:hAnsiTheme="majorHAnsi"/>
          <w:sz w:val="24"/>
          <w:szCs w:val="24"/>
        </w:rPr>
        <w:t>Geophysical investigation and construction of water supply boreholes</w:t>
      </w:r>
    </w:p>
    <w:p w14:paraId="658D0FD8" w14:textId="6ED62E64" w:rsidR="00C11722" w:rsidRPr="0063540A" w:rsidRDefault="00000000">
      <w:pPr>
        <w:spacing w:after="700"/>
        <w:jc w:val="center"/>
        <w:rPr>
          <w:rFonts w:asciiTheme="majorHAnsi" w:hAnsiTheme="majorHAnsi"/>
        </w:rPr>
      </w:pPr>
      <w:r w:rsidRPr="0063540A">
        <w:rPr>
          <w:rFonts w:asciiTheme="majorHAnsi" w:hAnsiTheme="majorHAnsi"/>
          <w:i/>
          <w:iCs/>
          <w:color w:val="666666"/>
          <w:sz w:val="20"/>
          <w:szCs w:val="20"/>
        </w:rPr>
        <w:t xml:space="preserve">Stage 1 — desk study, electrical resistivity survey and </w:t>
      </w:r>
      <w:r w:rsidR="001C539D" w:rsidRPr="0063540A">
        <w:rPr>
          <w:rFonts w:asciiTheme="majorHAnsi" w:hAnsiTheme="majorHAnsi"/>
          <w:i/>
          <w:iCs/>
          <w:color w:val="666666"/>
          <w:sz w:val="20"/>
          <w:szCs w:val="20"/>
        </w:rPr>
        <w:t xml:space="preserve">siting </w:t>
      </w:r>
      <w:r w:rsidR="00DA2EB7" w:rsidRPr="0063540A">
        <w:rPr>
          <w:rFonts w:asciiTheme="majorHAnsi" w:hAnsiTheme="majorHAnsi"/>
          <w:i/>
          <w:iCs/>
          <w:color w:val="666666"/>
          <w:sz w:val="20"/>
          <w:szCs w:val="20"/>
        </w:rPr>
        <w:t>| Stage</w:t>
      </w:r>
      <w:r w:rsidRPr="0063540A">
        <w:rPr>
          <w:rFonts w:asciiTheme="majorHAnsi" w:hAnsiTheme="majorHAnsi"/>
          <w:i/>
          <w:iCs/>
          <w:color w:val="666666"/>
          <w:sz w:val="20"/>
          <w:szCs w:val="20"/>
        </w:rPr>
        <w:t xml:space="preserve"> 2 — drilling, well completion, development, pumping tests and reporting</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2600"/>
        <w:gridCol w:w="6760"/>
      </w:tblGrid>
      <w:tr w:rsidR="00C11722" w:rsidRPr="0063540A" w14:paraId="658D0FDB" w14:textId="77777777">
        <w:tblPrEx>
          <w:tblCellMar>
            <w:top w:w="0" w:type="dxa"/>
            <w:bottom w:w="0" w:type="dxa"/>
          </w:tblCellMar>
        </w:tblPrEx>
        <w:trPr>
          <w:tblHeader/>
        </w:trPr>
        <w:tc>
          <w:tcPr>
            <w:tcW w:w="2600" w:type="dxa"/>
            <w:shd w:val="clear" w:color="auto" w:fill="1F3B54"/>
            <w:tcMar>
              <w:top w:w="60" w:type="dxa"/>
              <w:left w:w="90" w:type="dxa"/>
              <w:bottom w:w="60" w:type="dxa"/>
              <w:right w:w="90" w:type="dxa"/>
            </w:tcMar>
            <w:vAlign w:val="center"/>
          </w:tcPr>
          <w:p w14:paraId="658D0FD9" w14:textId="77777777" w:rsidR="00C11722" w:rsidRPr="0063540A" w:rsidRDefault="00000000">
            <w:pPr>
              <w:rPr>
                <w:rFonts w:asciiTheme="majorHAnsi" w:hAnsiTheme="majorHAnsi"/>
              </w:rPr>
            </w:pPr>
            <w:r w:rsidRPr="0063540A">
              <w:rPr>
                <w:rFonts w:asciiTheme="majorHAnsi" w:hAnsiTheme="majorHAnsi"/>
                <w:b/>
                <w:bCs/>
                <w:color w:val="FFFFFF"/>
                <w:sz w:val="19"/>
                <w:szCs w:val="19"/>
              </w:rPr>
              <w:t>Item</w:t>
            </w:r>
          </w:p>
        </w:tc>
        <w:tc>
          <w:tcPr>
            <w:tcW w:w="6760" w:type="dxa"/>
            <w:shd w:val="clear" w:color="auto" w:fill="1F3B54"/>
            <w:tcMar>
              <w:top w:w="60" w:type="dxa"/>
              <w:left w:w="90" w:type="dxa"/>
              <w:bottom w:w="60" w:type="dxa"/>
              <w:right w:w="90" w:type="dxa"/>
            </w:tcMar>
            <w:vAlign w:val="center"/>
          </w:tcPr>
          <w:p w14:paraId="658D0FDA" w14:textId="77777777" w:rsidR="00C11722" w:rsidRPr="0063540A" w:rsidRDefault="00000000">
            <w:pPr>
              <w:rPr>
                <w:rFonts w:asciiTheme="majorHAnsi" w:hAnsiTheme="majorHAnsi"/>
              </w:rPr>
            </w:pPr>
            <w:r w:rsidRPr="0063540A">
              <w:rPr>
                <w:rFonts w:asciiTheme="majorHAnsi" w:hAnsiTheme="majorHAnsi"/>
                <w:b/>
                <w:bCs/>
                <w:color w:val="FFFFFF"/>
                <w:sz w:val="19"/>
                <w:szCs w:val="19"/>
              </w:rPr>
              <w:t>Reference</w:t>
            </w:r>
          </w:p>
        </w:tc>
      </w:tr>
      <w:tr w:rsidR="00C11722" w:rsidRPr="0063540A" w14:paraId="658D0FDE" w14:textId="77777777">
        <w:tblPrEx>
          <w:tblCellMar>
            <w:top w:w="0" w:type="dxa"/>
            <w:bottom w:w="0" w:type="dxa"/>
          </w:tblCellMar>
        </w:tblPrEx>
        <w:tc>
          <w:tcPr>
            <w:tcW w:w="2600" w:type="dxa"/>
            <w:tcMar>
              <w:top w:w="60" w:type="dxa"/>
              <w:left w:w="90" w:type="dxa"/>
              <w:bottom w:w="60" w:type="dxa"/>
              <w:right w:w="90" w:type="dxa"/>
            </w:tcMar>
            <w:vAlign w:val="center"/>
          </w:tcPr>
          <w:p w14:paraId="658D0FDC" w14:textId="77777777" w:rsidR="00C11722" w:rsidRPr="0063540A" w:rsidRDefault="00000000">
            <w:pPr>
              <w:rPr>
                <w:rFonts w:asciiTheme="majorHAnsi" w:hAnsiTheme="majorHAnsi"/>
              </w:rPr>
            </w:pPr>
            <w:r w:rsidRPr="0063540A">
              <w:rPr>
                <w:rFonts w:asciiTheme="majorHAnsi" w:hAnsiTheme="majorHAnsi"/>
                <w:b/>
                <w:bCs/>
                <w:sz w:val="19"/>
                <w:szCs w:val="19"/>
              </w:rPr>
              <w:t>Client</w:t>
            </w:r>
          </w:p>
        </w:tc>
        <w:tc>
          <w:tcPr>
            <w:tcW w:w="6760" w:type="dxa"/>
            <w:tcMar>
              <w:top w:w="60" w:type="dxa"/>
              <w:left w:w="90" w:type="dxa"/>
              <w:bottom w:w="60" w:type="dxa"/>
              <w:right w:w="90" w:type="dxa"/>
            </w:tcMar>
            <w:vAlign w:val="center"/>
          </w:tcPr>
          <w:p w14:paraId="658D0FDD" w14:textId="77777777" w:rsidR="00C11722" w:rsidRPr="0063540A" w:rsidRDefault="00000000">
            <w:pPr>
              <w:rPr>
                <w:rFonts w:asciiTheme="majorHAnsi" w:hAnsiTheme="majorHAnsi"/>
                <w:lang w:val="fr-FR"/>
              </w:rPr>
            </w:pPr>
            <w:r w:rsidRPr="0063540A">
              <w:rPr>
                <w:rFonts w:asciiTheme="majorHAnsi" w:hAnsiTheme="majorHAnsi"/>
                <w:sz w:val="19"/>
                <w:szCs w:val="19"/>
                <w:lang w:val="fr-FR"/>
              </w:rPr>
              <w:t>Comité de Coopération avec le Laos (CCL)</w:t>
            </w:r>
          </w:p>
        </w:tc>
      </w:tr>
      <w:tr w:rsidR="00C11722" w:rsidRPr="0063540A" w14:paraId="658D0FE1"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0FDF" w14:textId="77777777" w:rsidR="00C11722" w:rsidRPr="0063540A" w:rsidRDefault="00000000">
            <w:pPr>
              <w:rPr>
                <w:rFonts w:asciiTheme="majorHAnsi" w:hAnsiTheme="majorHAnsi"/>
              </w:rPr>
            </w:pPr>
            <w:r w:rsidRPr="0063540A">
              <w:rPr>
                <w:rFonts w:asciiTheme="majorHAnsi" w:hAnsiTheme="majorHAnsi"/>
                <w:b/>
                <w:bCs/>
                <w:sz w:val="19"/>
                <w:szCs w:val="19"/>
              </w:rPr>
              <w:t>Site supervision</w:t>
            </w:r>
          </w:p>
        </w:tc>
        <w:tc>
          <w:tcPr>
            <w:tcW w:w="6760" w:type="dxa"/>
            <w:shd w:val="clear" w:color="auto" w:fill="F2F5F7"/>
            <w:tcMar>
              <w:top w:w="60" w:type="dxa"/>
              <w:left w:w="90" w:type="dxa"/>
              <w:bottom w:w="60" w:type="dxa"/>
              <w:right w:w="90" w:type="dxa"/>
            </w:tcMar>
            <w:vAlign w:val="center"/>
          </w:tcPr>
          <w:p w14:paraId="658D0FE0" w14:textId="77777777" w:rsidR="00C11722" w:rsidRPr="0063540A" w:rsidRDefault="00000000">
            <w:pPr>
              <w:rPr>
                <w:rFonts w:asciiTheme="majorHAnsi" w:hAnsiTheme="majorHAnsi"/>
              </w:rPr>
            </w:pPr>
            <w:r w:rsidRPr="0063540A">
              <w:rPr>
                <w:rFonts w:asciiTheme="majorHAnsi" w:hAnsiTheme="majorHAnsi"/>
                <w:sz w:val="19"/>
                <w:szCs w:val="19"/>
              </w:rPr>
              <w:t xml:space="preserve">AGIRE project team — </w:t>
            </w:r>
            <w:proofErr w:type="spellStart"/>
            <w:r w:rsidRPr="0063540A">
              <w:rPr>
                <w:rFonts w:asciiTheme="majorHAnsi" w:hAnsiTheme="majorHAnsi"/>
                <w:sz w:val="19"/>
                <w:szCs w:val="19"/>
              </w:rPr>
              <w:t>Paksan</w:t>
            </w:r>
            <w:proofErr w:type="spellEnd"/>
            <w:r w:rsidRPr="0063540A">
              <w:rPr>
                <w:rFonts w:asciiTheme="majorHAnsi" w:hAnsiTheme="majorHAnsi"/>
                <w:sz w:val="19"/>
                <w:szCs w:val="19"/>
              </w:rPr>
              <w:t xml:space="preserve"> provincial office</w:t>
            </w:r>
          </w:p>
        </w:tc>
      </w:tr>
      <w:tr w:rsidR="00C11722" w:rsidRPr="0063540A" w14:paraId="658D0FE4" w14:textId="77777777">
        <w:tblPrEx>
          <w:tblCellMar>
            <w:top w:w="0" w:type="dxa"/>
            <w:bottom w:w="0" w:type="dxa"/>
          </w:tblCellMar>
        </w:tblPrEx>
        <w:tc>
          <w:tcPr>
            <w:tcW w:w="2600" w:type="dxa"/>
            <w:tcMar>
              <w:top w:w="60" w:type="dxa"/>
              <w:left w:w="90" w:type="dxa"/>
              <w:bottom w:w="60" w:type="dxa"/>
              <w:right w:w="90" w:type="dxa"/>
            </w:tcMar>
            <w:vAlign w:val="center"/>
          </w:tcPr>
          <w:p w14:paraId="658D0FE2" w14:textId="77777777" w:rsidR="00C11722" w:rsidRPr="0063540A" w:rsidRDefault="00000000">
            <w:pPr>
              <w:rPr>
                <w:rFonts w:asciiTheme="majorHAnsi" w:hAnsiTheme="majorHAnsi"/>
              </w:rPr>
            </w:pPr>
            <w:r w:rsidRPr="0063540A">
              <w:rPr>
                <w:rFonts w:asciiTheme="majorHAnsi" w:hAnsiTheme="majorHAnsi"/>
                <w:b/>
                <w:bCs/>
                <w:sz w:val="19"/>
                <w:szCs w:val="19"/>
              </w:rPr>
              <w:t>Institutional partners</w:t>
            </w:r>
          </w:p>
        </w:tc>
        <w:tc>
          <w:tcPr>
            <w:tcW w:w="6760" w:type="dxa"/>
            <w:tcMar>
              <w:top w:w="60" w:type="dxa"/>
              <w:left w:w="90" w:type="dxa"/>
              <w:bottom w:w="60" w:type="dxa"/>
              <w:right w:w="90" w:type="dxa"/>
            </w:tcMar>
            <w:vAlign w:val="center"/>
          </w:tcPr>
          <w:p w14:paraId="658D0FE3" w14:textId="77777777" w:rsidR="00C11722" w:rsidRPr="0063540A" w:rsidRDefault="00000000">
            <w:pPr>
              <w:rPr>
                <w:rFonts w:asciiTheme="majorHAnsi" w:hAnsiTheme="majorHAnsi"/>
              </w:rPr>
            </w:pPr>
            <w:r w:rsidRPr="0063540A">
              <w:rPr>
                <w:rFonts w:asciiTheme="majorHAnsi" w:hAnsiTheme="majorHAnsi"/>
                <w:sz w:val="19"/>
                <w:szCs w:val="19"/>
              </w:rPr>
              <w:t xml:space="preserve">Provincial Health Office (PHO) </w:t>
            </w:r>
            <w:proofErr w:type="spellStart"/>
            <w:r w:rsidRPr="0063540A">
              <w:rPr>
                <w:rFonts w:asciiTheme="majorHAnsi" w:hAnsiTheme="majorHAnsi"/>
                <w:sz w:val="19"/>
                <w:szCs w:val="19"/>
              </w:rPr>
              <w:t>Bolikhamxay</w:t>
            </w:r>
            <w:proofErr w:type="spellEnd"/>
            <w:r w:rsidRPr="0063540A">
              <w:rPr>
                <w:rFonts w:asciiTheme="majorHAnsi" w:hAnsiTheme="majorHAnsi"/>
                <w:sz w:val="19"/>
                <w:szCs w:val="19"/>
              </w:rPr>
              <w:t xml:space="preserve">; Nam Saat (DHO </w:t>
            </w:r>
            <w:proofErr w:type="spellStart"/>
            <w:r w:rsidRPr="0063540A">
              <w:rPr>
                <w:rFonts w:asciiTheme="majorHAnsi" w:hAnsiTheme="majorHAnsi"/>
                <w:sz w:val="19"/>
                <w:szCs w:val="19"/>
              </w:rPr>
              <w:t>Paksan</w:t>
            </w:r>
            <w:proofErr w:type="spellEnd"/>
            <w:r w:rsidRPr="0063540A">
              <w:rPr>
                <w:rFonts w:asciiTheme="majorHAnsi" w:hAnsiTheme="majorHAnsi"/>
                <w:sz w:val="19"/>
                <w:szCs w:val="19"/>
              </w:rPr>
              <w:t>); PONRE / DWR</w:t>
            </w:r>
          </w:p>
        </w:tc>
      </w:tr>
      <w:tr w:rsidR="00C11722" w:rsidRPr="0063540A" w14:paraId="658D0FE7"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0FE5" w14:textId="77777777" w:rsidR="00C11722" w:rsidRPr="0063540A" w:rsidRDefault="00000000">
            <w:pPr>
              <w:rPr>
                <w:rFonts w:asciiTheme="majorHAnsi" w:hAnsiTheme="majorHAnsi"/>
              </w:rPr>
            </w:pPr>
            <w:r w:rsidRPr="0063540A">
              <w:rPr>
                <w:rFonts w:asciiTheme="majorHAnsi" w:hAnsiTheme="majorHAnsi"/>
                <w:b/>
                <w:bCs/>
                <w:sz w:val="19"/>
                <w:szCs w:val="19"/>
              </w:rPr>
              <w:t>Funding partners</w:t>
            </w:r>
          </w:p>
        </w:tc>
        <w:tc>
          <w:tcPr>
            <w:tcW w:w="6760" w:type="dxa"/>
            <w:shd w:val="clear" w:color="auto" w:fill="F2F5F7"/>
            <w:tcMar>
              <w:top w:w="60" w:type="dxa"/>
              <w:left w:w="90" w:type="dxa"/>
              <w:bottom w:w="60" w:type="dxa"/>
              <w:right w:w="90" w:type="dxa"/>
            </w:tcMar>
            <w:vAlign w:val="center"/>
          </w:tcPr>
          <w:p w14:paraId="658D0FE6" w14:textId="77777777" w:rsidR="00C11722" w:rsidRPr="0063540A" w:rsidRDefault="00000000">
            <w:pPr>
              <w:rPr>
                <w:rFonts w:asciiTheme="majorHAnsi" w:hAnsiTheme="majorHAnsi"/>
              </w:rPr>
            </w:pPr>
            <w:r w:rsidRPr="0063540A">
              <w:rPr>
                <w:rFonts w:asciiTheme="majorHAnsi" w:hAnsiTheme="majorHAnsi"/>
                <w:sz w:val="19"/>
                <w:szCs w:val="19"/>
              </w:rPr>
              <w:t xml:space="preserve">AFD, City of Paris, </w:t>
            </w:r>
            <w:proofErr w:type="spellStart"/>
            <w:r w:rsidRPr="0063540A">
              <w:rPr>
                <w:rFonts w:asciiTheme="majorHAnsi" w:hAnsiTheme="majorHAnsi"/>
                <w:sz w:val="19"/>
                <w:szCs w:val="19"/>
              </w:rPr>
              <w:t>Fondation</w:t>
            </w:r>
            <w:proofErr w:type="spellEnd"/>
            <w:r w:rsidRPr="0063540A">
              <w:rPr>
                <w:rFonts w:asciiTheme="majorHAnsi" w:hAnsiTheme="majorHAnsi"/>
                <w:sz w:val="19"/>
                <w:szCs w:val="19"/>
              </w:rPr>
              <w:t xml:space="preserve"> Groupe EDF, Rhin-Meuse Water Agency</w:t>
            </w:r>
          </w:p>
        </w:tc>
      </w:tr>
      <w:tr w:rsidR="00C11722" w:rsidRPr="0063540A" w14:paraId="658D0FEA" w14:textId="77777777">
        <w:tblPrEx>
          <w:tblCellMar>
            <w:top w:w="0" w:type="dxa"/>
            <w:bottom w:w="0" w:type="dxa"/>
          </w:tblCellMar>
        </w:tblPrEx>
        <w:tc>
          <w:tcPr>
            <w:tcW w:w="2600" w:type="dxa"/>
            <w:tcMar>
              <w:top w:w="60" w:type="dxa"/>
              <w:left w:w="90" w:type="dxa"/>
              <w:bottom w:w="60" w:type="dxa"/>
              <w:right w:w="90" w:type="dxa"/>
            </w:tcMar>
            <w:vAlign w:val="center"/>
          </w:tcPr>
          <w:p w14:paraId="658D0FE8" w14:textId="77777777" w:rsidR="00C11722" w:rsidRPr="0063540A" w:rsidRDefault="00000000">
            <w:pPr>
              <w:rPr>
                <w:rFonts w:asciiTheme="majorHAnsi" w:hAnsiTheme="majorHAnsi"/>
              </w:rPr>
            </w:pPr>
            <w:r w:rsidRPr="0063540A">
              <w:rPr>
                <w:rFonts w:asciiTheme="majorHAnsi" w:hAnsiTheme="majorHAnsi"/>
                <w:b/>
                <w:bCs/>
                <w:sz w:val="19"/>
                <w:szCs w:val="19"/>
              </w:rPr>
              <w:t>Subject</w:t>
            </w:r>
          </w:p>
        </w:tc>
        <w:tc>
          <w:tcPr>
            <w:tcW w:w="6760" w:type="dxa"/>
            <w:tcMar>
              <w:top w:w="60" w:type="dxa"/>
              <w:left w:w="90" w:type="dxa"/>
              <w:bottom w:w="60" w:type="dxa"/>
              <w:right w:w="90" w:type="dxa"/>
            </w:tcMar>
            <w:vAlign w:val="center"/>
          </w:tcPr>
          <w:p w14:paraId="658D0FE9" w14:textId="77777777" w:rsidR="00C11722" w:rsidRPr="0063540A" w:rsidRDefault="00000000">
            <w:pPr>
              <w:rPr>
                <w:rFonts w:asciiTheme="majorHAnsi" w:hAnsiTheme="majorHAnsi"/>
              </w:rPr>
            </w:pPr>
            <w:r w:rsidRPr="0063540A">
              <w:rPr>
                <w:rFonts w:asciiTheme="majorHAnsi" w:hAnsiTheme="majorHAnsi"/>
                <w:sz w:val="19"/>
                <w:szCs w:val="19"/>
              </w:rPr>
              <w:t>Services and works contract — geophysical siting study and borehole drilling campaign</w:t>
            </w:r>
          </w:p>
        </w:tc>
      </w:tr>
      <w:tr w:rsidR="00C11722" w:rsidRPr="0063540A" w14:paraId="658D0FED"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0FEB" w14:textId="77777777" w:rsidR="00C11722" w:rsidRPr="0063540A" w:rsidRDefault="00000000">
            <w:pPr>
              <w:rPr>
                <w:rFonts w:asciiTheme="majorHAnsi" w:hAnsiTheme="majorHAnsi"/>
              </w:rPr>
            </w:pPr>
            <w:r w:rsidRPr="0063540A">
              <w:rPr>
                <w:rFonts w:asciiTheme="majorHAnsi" w:hAnsiTheme="majorHAnsi"/>
                <w:b/>
                <w:bCs/>
                <w:sz w:val="19"/>
                <w:szCs w:val="19"/>
              </w:rPr>
              <w:t>Procedure</w:t>
            </w:r>
          </w:p>
        </w:tc>
        <w:tc>
          <w:tcPr>
            <w:tcW w:w="6760" w:type="dxa"/>
            <w:shd w:val="clear" w:color="auto" w:fill="F2F5F7"/>
            <w:tcMar>
              <w:top w:w="60" w:type="dxa"/>
              <w:left w:w="90" w:type="dxa"/>
              <w:bottom w:w="60" w:type="dxa"/>
              <w:right w:w="90" w:type="dxa"/>
            </w:tcMar>
            <w:vAlign w:val="center"/>
          </w:tcPr>
          <w:p w14:paraId="658D0FEC" w14:textId="77777777" w:rsidR="00C11722" w:rsidRPr="0063540A" w:rsidRDefault="00000000">
            <w:pPr>
              <w:rPr>
                <w:rFonts w:asciiTheme="majorHAnsi" w:hAnsiTheme="majorHAnsi"/>
              </w:rPr>
            </w:pPr>
            <w:r w:rsidRPr="0063540A">
              <w:rPr>
                <w:rFonts w:asciiTheme="majorHAnsi" w:hAnsiTheme="majorHAnsi"/>
                <w:sz w:val="19"/>
                <w:szCs w:val="19"/>
              </w:rPr>
              <w:t>Restricted consultation — minimum three candidates</w:t>
            </w:r>
          </w:p>
        </w:tc>
      </w:tr>
      <w:tr w:rsidR="00C11722" w:rsidRPr="0063540A" w14:paraId="658D0FF0" w14:textId="77777777">
        <w:tblPrEx>
          <w:tblCellMar>
            <w:top w:w="0" w:type="dxa"/>
            <w:bottom w:w="0" w:type="dxa"/>
          </w:tblCellMar>
        </w:tblPrEx>
        <w:tc>
          <w:tcPr>
            <w:tcW w:w="2600" w:type="dxa"/>
            <w:tcMar>
              <w:top w:w="60" w:type="dxa"/>
              <w:left w:w="90" w:type="dxa"/>
              <w:bottom w:w="60" w:type="dxa"/>
              <w:right w:w="90" w:type="dxa"/>
            </w:tcMar>
            <w:vAlign w:val="center"/>
          </w:tcPr>
          <w:p w14:paraId="658D0FEE" w14:textId="77777777" w:rsidR="00C11722" w:rsidRPr="0063540A" w:rsidRDefault="00000000">
            <w:pPr>
              <w:rPr>
                <w:rFonts w:asciiTheme="majorHAnsi" w:hAnsiTheme="majorHAnsi"/>
              </w:rPr>
            </w:pPr>
            <w:r w:rsidRPr="0063540A">
              <w:rPr>
                <w:rFonts w:asciiTheme="majorHAnsi" w:hAnsiTheme="majorHAnsi"/>
                <w:b/>
                <w:bCs/>
                <w:sz w:val="19"/>
                <w:szCs w:val="19"/>
              </w:rPr>
              <w:t>Tender reference</w:t>
            </w:r>
          </w:p>
        </w:tc>
        <w:tc>
          <w:tcPr>
            <w:tcW w:w="6760" w:type="dxa"/>
            <w:tcMar>
              <w:top w:w="60" w:type="dxa"/>
              <w:left w:w="90" w:type="dxa"/>
              <w:bottom w:w="60" w:type="dxa"/>
              <w:right w:w="90" w:type="dxa"/>
            </w:tcMar>
            <w:vAlign w:val="center"/>
          </w:tcPr>
          <w:p w14:paraId="658D0FEF" w14:textId="77777777" w:rsidR="00C11722" w:rsidRPr="0063540A" w:rsidRDefault="00000000">
            <w:pPr>
              <w:rPr>
                <w:rFonts w:asciiTheme="majorHAnsi" w:hAnsiTheme="majorHAnsi"/>
              </w:rPr>
            </w:pPr>
            <w:r w:rsidRPr="0063540A">
              <w:rPr>
                <w:rFonts w:asciiTheme="majorHAnsi" w:hAnsiTheme="majorHAnsi"/>
                <w:sz w:val="19"/>
                <w:szCs w:val="19"/>
              </w:rPr>
              <w:t>AGIRE/TRV/2026/01X</w:t>
            </w:r>
          </w:p>
        </w:tc>
      </w:tr>
      <w:tr w:rsidR="00C11722" w:rsidRPr="0063540A" w14:paraId="658D0FF3"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0FF1" w14:textId="77777777" w:rsidR="00C11722" w:rsidRPr="0063540A" w:rsidRDefault="00000000">
            <w:pPr>
              <w:rPr>
                <w:rFonts w:asciiTheme="majorHAnsi" w:hAnsiTheme="majorHAnsi"/>
              </w:rPr>
            </w:pPr>
            <w:r w:rsidRPr="0063540A">
              <w:rPr>
                <w:rFonts w:asciiTheme="majorHAnsi" w:hAnsiTheme="majorHAnsi"/>
                <w:b/>
                <w:bCs/>
                <w:sz w:val="19"/>
                <w:szCs w:val="19"/>
              </w:rPr>
              <w:t>Deadline for offers</w:t>
            </w:r>
          </w:p>
        </w:tc>
        <w:tc>
          <w:tcPr>
            <w:tcW w:w="6760" w:type="dxa"/>
            <w:shd w:val="clear" w:color="auto" w:fill="F2F5F7"/>
            <w:tcMar>
              <w:top w:w="60" w:type="dxa"/>
              <w:left w:w="90" w:type="dxa"/>
              <w:bottom w:w="60" w:type="dxa"/>
              <w:right w:w="90" w:type="dxa"/>
            </w:tcMar>
            <w:vAlign w:val="center"/>
          </w:tcPr>
          <w:p w14:paraId="658D0FF2" w14:textId="5E8FB29D" w:rsidR="00C11722" w:rsidRPr="0063540A" w:rsidRDefault="00000000">
            <w:pPr>
              <w:rPr>
                <w:rFonts w:asciiTheme="majorHAnsi" w:hAnsiTheme="majorHAnsi"/>
              </w:rPr>
            </w:pPr>
            <w:r w:rsidRPr="0063540A">
              <w:rPr>
                <w:rFonts w:asciiTheme="majorHAnsi" w:hAnsiTheme="majorHAnsi"/>
                <w:sz w:val="19"/>
                <w:szCs w:val="19"/>
              </w:rPr>
              <w:t>18</w:t>
            </w:r>
            <w:r w:rsidR="00314F13" w:rsidRPr="00314F13">
              <w:rPr>
                <w:rFonts w:asciiTheme="majorHAnsi" w:hAnsiTheme="majorHAnsi"/>
                <w:sz w:val="19"/>
                <w:szCs w:val="19"/>
                <w:vertAlign w:val="superscript"/>
              </w:rPr>
              <w:t>th</w:t>
            </w:r>
            <w:r w:rsidR="00314F13">
              <w:rPr>
                <w:rFonts w:asciiTheme="majorHAnsi" w:hAnsiTheme="majorHAnsi"/>
                <w:sz w:val="19"/>
                <w:szCs w:val="19"/>
              </w:rPr>
              <w:t xml:space="preserve"> </w:t>
            </w:r>
            <w:r w:rsidRPr="0063540A">
              <w:rPr>
                <w:rFonts w:asciiTheme="majorHAnsi" w:hAnsiTheme="majorHAnsi"/>
                <w:sz w:val="19"/>
                <w:szCs w:val="19"/>
              </w:rPr>
              <w:t>September 2026, 17:00 Vientiane time</w:t>
            </w:r>
          </w:p>
        </w:tc>
      </w:tr>
      <w:tr w:rsidR="00C11722" w:rsidRPr="0063540A" w14:paraId="658D0FF6" w14:textId="77777777">
        <w:tblPrEx>
          <w:tblCellMar>
            <w:top w:w="0" w:type="dxa"/>
            <w:bottom w:w="0" w:type="dxa"/>
          </w:tblCellMar>
        </w:tblPrEx>
        <w:tc>
          <w:tcPr>
            <w:tcW w:w="2600" w:type="dxa"/>
            <w:tcMar>
              <w:top w:w="60" w:type="dxa"/>
              <w:left w:w="90" w:type="dxa"/>
              <w:bottom w:w="60" w:type="dxa"/>
              <w:right w:w="90" w:type="dxa"/>
            </w:tcMar>
            <w:vAlign w:val="center"/>
          </w:tcPr>
          <w:p w14:paraId="658D0FF4" w14:textId="77777777" w:rsidR="00C11722" w:rsidRPr="0063540A" w:rsidRDefault="00000000">
            <w:pPr>
              <w:rPr>
                <w:rFonts w:asciiTheme="majorHAnsi" w:hAnsiTheme="majorHAnsi"/>
              </w:rPr>
            </w:pPr>
            <w:r w:rsidRPr="0063540A">
              <w:rPr>
                <w:rFonts w:asciiTheme="majorHAnsi" w:hAnsiTheme="majorHAnsi"/>
                <w:b/>
                <w:bCs/>
                <w:sz w:val="19"/>
                <w:szCs w:val="19"/>
              </w:rPr>
              <w:t>Version — date</w:t>
            </w:r>
          </w:p>
        </w:tc>
        <w:tc>
          <w:tcPr>
            <w:tcW w:w="6760" w:type="dxa"/>
            <w:tcMar>
              <w:top w:w="60" w:type="dxa"/>
              <w:left w:w="90" w:type="dxa"/>
              <w:bottom w:w="60" w:type="dxa"/>
              <w:right w:w="90" w:type="dxa"/>
            </w:tcMar>
            <w:vAlign w:val="center"/>
          </w:tcPr>
          <w:p w14:paraId="658D0FF5" w14:textId="506128D8" w:rsidR="00C11722" w:rsidRPr="0063540A" w:rsidRDefault="00000000">
            <w:pPr>
              <w:rPr>
                <w:rFonts w:asciiTheme="majorHAnsi" w:hAnsiTheme="majorHAnsi"/>
              </w:rPr>
            </w:pPr>
            <w:r w:rsidRPr="0063540A">
              <w:rPr>
                <w:rFonts w:asciiTheme="majorHAnsi" w:hAnsiTheme="majorHAnsi"/>
                <w:sz w:val="19"/>
                <w:szCs w:val="19"/>
              </w:rPr>
              <w:t>v1.0 (</w:t>
            </w:r>
            <w:r w:rsidR="00314F13" w:rsidRPr="0063540A">
              <w:rPr>
                <w:rFonts w:asciiTheme="majorHAnsi" w:hAnsiTheme="majorHAnsi"/>
                <w:sz w:val="19"/>
                <w:szCs w:val="19"/>
              </w:rPr>
              <w:t>EN)</w:t>
            </w:r>
            <w:r w:rsidRPr="0063540A">
              <w:rPr>
                <w:rFonts w:asciiTheme="majorHAnsi" w:hAnsiTheme="majorHAnsi"/>
                <w:sz w:val="19"/>
                <w:szCs w:val="19"/>
              </w:rPr>
              <w:t xml:space="preserve"> 2</w:t>
            </w:r>
            <w:r w:rsidR="00314F13">
              <w:rPr>
                <w:rFonts w:asciiTheme="majorHAnsi" w:hAnsiTheme="majorHAnsi"/>
                <w:sz w:val="19"/>
                <w:szCs w:val="19"/>
              </w:rPr>
              <w:t>8</w:t>
            </w:r>
            <w:r w:rsidR="00314F13" w:rsidRPr="00314F13">
              <w:rPr>
                <w:rFonts w:asciiTheme="majorHAnsi" w:hAnsiTheme="majorHAnsi"/>
                <w:sz w:val="19"/>
                <w:szCs w:val="19"/>
                <w:vertAlign w:val="superscript"/>
              </w:rPr>
              <w:t>th</w:t>
            </w:r>
            <w:r w:rsidR="00314F13">
              <w:rPr>
                <w:rFonts w:asciiTheme="majorHAnsi" w:hAnsiTheme="majorHAnsi"/>
                <w:sz w:val="19"/>
                <w:szCs w:val="19"/>
              </w:rPr>
              <w:t xml:space="preserve"> </w:t>
            </w:r>
            <w:r w:rsidR="00314F13" w:rsidRPr="0063540A">
              <w:rPr>
                <w:rFonts w:asciiTheme="majorHAnsi" w:hAnsiTheme="majorHAnsi"/>
                <w:sz w:val="19"/>
                <w:szCs w:val="19"/>
              </w:rPr>
              <w:t>August</w:t>
            </w:r>
            <w:r w:rsidRPr="0063540A">
              <w:rPr>
                <w:rFonts w:asciiTheme="majorHAnsi" w:hAnsiTheme="majorHAnsi"/>
                <w:sz w:val="19"/>
                <w:szCs w:val="19"/>
              </w:rPr>
              <w:t xml:space="preserve"> 2026</w:t>
            </w:r>
          </w:p>
        </w:tc>
      </w:tr>
    </w:tbl>
    <w:p w14:paraId="658D0FF7" w14:textId="218ED122" w:rsidR="00C11722" w:rsidRDefault="001C539D">
      <w:pPr>
        <w:rPr>
          <w:rFonts w:asciiTheme="majorHAnsi" w:hAnsiTheme="majorHAnsi"/>
        </w:rPr>
      </w:pPr>
      <w:r w:rsidRPr="00FC5100">
        <w:rPr>
          <w:rFonts w:asciiTheme="majorHAnsi" w:hAnsiTheme="majorHAnsi"/>
          <w:noProof/>
        </w:rPr>
        <w:drawing>
          <wp:anchor distT="0" distB="0" distL="114300" distR="114300" simplePos="0" relativeHeight="251661312" behindDoc="0" locked="0" layoutInCell="1" allowOverlap="1" wp14:anchorId="0F42C27F" wp14:editId="39C618B1">
            <wp:simplePos x="0" y="0"/>
            <wp:positionH relativeFrom="column">
              <wp:posOffset>1309370</wp:posOffset>
            </wp:positionH>
            <wp:positionV relativeFrom="paragraph">
              <wp:posOffset>391160</wp:posOffset>
            </wp:positionV>
            <wp:extent cx="622035" cy="546354"/>
            <wp:effectExtent l="0" t="0" r="6985" b="6350"/>
            <wp:wrapNone/>
            <wp:docPr id="29" name="Picture 28">
              <a:extLst xmlns:a="http://schemas.openxmlformats.org/drawingml/2006/main">
                <a:ext uri="{FF2B5EF4-FFF2-40B4-BE49-F238E27FC236}">
                  <a16:creationId xmlns:a16="http://schemas.microsoft.com/office/drawing/2014/main" id="{40E1DDB5-EFBB-102C-AC5A-547A485EC7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40E1DDB5-EFBB-102C-AC5A-547A485EC739}"/>
                        </a:ext>
                      </a:extLst>
                    </pic:cNvPr>
                    <pic:cNvPicPr>
                      <a:picLocks noChangeAspect="1"/>
                    </pic:cNvPicPr>
                  </pic:nvPicPr>
                  <pic:blipFill>
                    <a:blip r:embed="rId8"/>
                    <a:stretch>
                      <a:fillRect/>
                    </a:stretch>
                  </pic:blipFill>
                  <pic:spPr>
                    <a:xfrm>
                      <a:off x="0" y="0"/>
                      <a:ext cx="622035" cy="546354"/>
                    </a:xfrm>
                    <a:prstGeom prst="rect">
                      <a:avLst/>
                    </a:prstGeom>
                  </pic:spPr>
                </pic:pic>
              </a:graphicData>
            </a:graphic>
          </wp:anchor>
        </w:drawing>
      </w:r>
      <w:r w:rsidRPr="00FC5100">
        <w:rPr>
          <w:rFonts w:asciiTheme="majorHAnsi" w:hAnsiTheme="majorHAnsi"/>
          <w:noProof/>
        </w:rPr>
        <w:drawing>
          <wp:anchor distT="0" distB="0" distL="114300" distR="114300" simplePos="0" relativeHeight="251664384" behindDoc="0" locked="0" layoutInCell="1" allowOverlap="1" wp14:anchorId="1BEE3A6E" wp14:editId="72DFBE7B">
            <wp:simplePos x="0" y="0"/>
            <wp:positionH relativeFrom="column">
              <wp:posOffset>3833495</wp:posOffset>
            </wp:positionH>
            <wp:positionV relativeFrom="paragraph">
              <wp:posOffset>367030</wp:posOffset>
            </wp:positionV>
            <wp:extent cx="2011680" cy="604520"/>
            <wp:effectExtent l="0" t="0" r="7620" b="5080"/>
            <wp:wrapNone/>
            <wp:docPr id="37" name="Picture 36">
              <a:extLst xmlns:a="http://schemas.openxmlformats.org/drawingml/2006/main">
                <a:ext uri="{FF2B5EF4-FFF2-40B4-BE49-F238E27FC236}">
                  <a16:creationId xmlns:a16="http://schemas.microsoft.com/office/drawing/2014/main" id="{1CD73A5D-3143-C2B5-8008-6C5AF78C2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1CD73A5D-3143-C2B5-8008-6C5AF78C22E4}"/>
                        </a:ext>
                      </a:extLst>
                    </pic:cNvPr>
                    <pic:cNvPicPr>
                      <a:picLocks noChangeAspect="1"/>
                    </pic:cNvPicPr>
                  </pic:nvPicPr>
                  <pic:blipFill>
                    <a:blip r:embed="rId9"/>
                    <a:stretch>
                      <a:fillRect/>
                    </a:stretch>
                  </pic:blipFill>
                  <pic:spPr>
                    <a:xfrm>
                      <a:off x="0" y="0"/>
                      <a:ext cx="2011680" cy="604520"/>
                    </a:xfrm>
                    <a:prstGeom prst="rect">
                      <a:avLst/>
                    </a:prstGeom>
                  </pic:spPr>
                </pic:pic>
              </a:graphicData>
            </a:graphic>
          </wp:anchor>
        </w:drawing>
      </w:r>
      <w:r w:rsidRPr="00FC5100">
        <w:rPr>
          <w:rFonts w:asciiTheme="majorHAnsi" w:hAnsiTheme="majorHAnsi"/>
          <w:noProof/>
        </w:rPr>
        <w:drawing>
          <wp:anchor distT="0" distB="0" distL="114300" distR="114300" simplePos="0" relativeHeight="251663360" behindDoc="0" locked="0" layoutInCell="1" allowOverlap="1" wp14:anchorId="2C631EAC" wp14:editId="3918436F">
            <wp:simplePos x="0" y="0"/>
            <wp:positionH relativeFrom="column">
              <wp:posOffset>0</wp:posOffset>
            </wp:positionH>
            <wp:positionV relativeFrom="paragraph">
              <wp:posOffset>351790</wp:posOffset>
            </wp:positionV>
            <wp:extent cx="1111885" cy="662940"/>
            <wp:effectExtent l="0" t="0" r="0" b="0"/>
            <wp:wrapNone/>
            <wp:docPr id="33" name="Picture 32">
              <a:extLst xmlns:a="http://schemas.openxmlformats.org/drawingml/2006/main">
                <a:ext uri="{FF2B5EF4-FFF2-40B4-BE49-F238E27FC236}">
                  <a16:creationId xmlns:a16="http://schemas.microsoft.com/office/drawing/2014/main" id="{8DFD3F9C-8427-4F2E-6737-765FF3C368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8DFD3F9C-8427-4F2E-6737-765FF3C368B0}"/>
                        </a:ext>
                      </a:extLst>
                    </pic:cNvPr>
                    <pic:cNvPicPr>
                      <a:picLocks noChangeAspect="1"/>
                    </pic:cNvPicPr>
                  </pic:nvPicPr>
                  <pic:blipFill>
                    <a:blip r:embed="rId10"/>
                    <a:stretch>
                      <a:fillRect/>
                    </a:stretch>
                  </pic:blipFill>
                  <pic:spPr>
                    <a:xfrm>
                      <a:off x="0" y="0"/>
                      <a:ext cx="1111885" cy="662940"/>
                    </a:xfrm>
                    <a:prstGeom prst="rect">
                      <a:avLst/>
                    </a:prstGeom>
                  </pic:spPr>
                </pic:pic>
              </a:graphicData>
            </a:graphic>
          </wp:anchor>
        </w:drawing>
      </w:r>
      <w:r w:rsidRPr="00FC5100">
        <w:rPr>
          <w:rFonts w:asciiTheme="majorHAnsi" w:hAnsiTheme="majorHAnsi"/>
          <w:noProof/>
        </w:rPr>
        <w:drawing>
          <wp:anchor distT="0" distB="0" distL="114300" distR="114300" simplePos="0" relativeHeight="251662336" behindDoc="0" locked="0" layoutInCell="1" allowOverlap="1" wp14:anchorId="2EE65023" wp14:editId="2E3EB7CC">
            <wp:simplePos x="0" y="0"/>
            <wp:positionH relativeFrom="column">
              <wp:posOffset>2122170</wp:posOffset>
            </wp:positionH>
            <wp:positionV relativeFrom="paragraph">
              <wp:posOffset>383540</wp:posOffset>
            </wp:positionV>
            <wp:extent cx="1571625" cy="612775"/>
            <wp:effectExtent l="0" t="0" r="0" b="0"/>
            <wp:wrapNone/>
            <wp:docPr id="31" name="Picture 30">
              <a:extLst xmlns:a="http://schemas.openxmlformats.org/drawingml/2006/main">
                <a:ext uri="{FF2B5EF4-FFF2-40B4-BE49-F238E27FC236}">
                  <a16:creationId xmlns:a16="http://schemas.microsoft.com/office/drawing/2014/main" id="{AE086765-0F9D-9CDF-E487-6FC5E71A05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AE086765-0F9D-9CDF-E487-6FC5E71A052A}"/>
                        </a:ext>
                      </a:extLst>
                    </pic:cNvPr>
                    <pic:cNvPicPr>
                      <a:picLocks noChangeAspect="1"/>
                    </pic:cNvPicPr>
                  </pic:nvPicPr>
                  <pic:blipFill>
                    <a:blip r:embed="rId11"/>
                    <a:stretch>
                      <a:fillRect/>
                    </a:stretch>
                  </pic:blipFill>
                  <pic:spPr>
                    <a:xfrm>
                      <a:off x="0" y="0"/>
                      <a:ext cx="1571625" cy="612775"/>
                    </a:xfrm>
                    <a:prstGeom prst="rect">
                      <a:avLst/>
                    </a:prstGeom>
                  </pic:spPr>
                </pic:pic>
              </a:graphicData>
            </a:graphic>
          </wp:anchor>
        </w:drawing>
      </w:r>
      <w:r w:rsidR="00000000" w:rsidRPr="0063540A">
        <w:rPr>
          <w:rFonts w:asciiTheme="majorHAnsi" w:hAnsiTheme="majorHAnsi"/>
        </w:rPr>
        <w:br w:type="page"/>
      </w:r>
    </w:p>
    <w:p w14:paraId="0FD68147" w14:textId="77777777" w:rsidR="00E80213" w:rsidRPr="0063540A" w:rsidRDefault="00E80213">
      <w:pPr>
        <w:rPr>
          <w:rFonts w:asciiTheme="majorHAnsi" w:hAnsiTheme="majorHAnsi"/>
        </w:rPr>
      </w:pPr>
    </w:p>
    <w:p w14:paraId="658D0FF8" w14:textId="77777777" w:rsidR="00C11722" w:rsidRPr="0063540A" w:rsidRDefault="00000000">
      <w:pPr>
        <w:pStyle w:val="Heading1"/>
        <w:rPr>
          <w:rFonts w:asciiTheme="majorHAnsi" w:hAnsiTheme="majorHAnsi"/>
        </w:rPr>
      </w:pPr>
      <w:bookmarkStart w:id="0" w:name="_Toc238810999"/>
      <w:r w:rsidRPr="0063540A">
        <w:rPr>
          <w:rFonts w:asciiTheme="majorHAnsi" w:hAnsiTheme="majorHAnsi"/>
        </w:rPr>
        <w:t>Table of contents</w:t>
      </w:r>
      <w:bookmarkEnd w:id="0"/>
    </w:p>
    <w:sdt>
      <w:sdtPr>
        <w:rPr>
          <w:rFonts w:asciiTheme="majorHAnsi" w:hAnsiTheme="majorHAnsi"/>
        </w:rPr>
        <w:alias w:val="Table of contents"/>
        <w:id w:val="-228468891"/>
      </w:sdtPr>
      <w:sdtContent>
        <w:p w14:paraId="36A3DE61" w14:textId="7B65AFE5" w:rsidR="0063540A" w:rsidRDefault="00000000">
          <w:pPr>
            <w:pStyle w:val="TOC1"/>
            <w:tabs>
              <w:tab w:val="right" w:leader="dot" w:pos="9596"/>
            </w:tabs>
            <w:rPr>
              <w:rFonts w:asciiTheme="minorHAnsi" w:eastAsiaTheme="minorEastAsia" w:hAnsiTheme="minorHAnsi" w:cstheme="minorBidi"/>
              <w:noProof/>
              <w:kern w:val="2"/>
              <w:sz w:val="24"/>
              <w:szCs w:val="24"/>
              <w14:ligatures w14:val="standardContextual"/>
            </w:rPr>
          </w:pPr>
          <w:r w:rsidRPr="0063540A">
            <w:rPr>
              <w:rFonts w:asciiTheme="majorHAnsi" w:hAnsiTheme="majorHAnsi"/>
            </w:rPr>
            <w:fldChar w:fldCharType="begin"/>
          </w:r>
          <w:r w:rsidRPr="0063540A">
            <w:rPr>
              <w:rFonts w:asciiTheme="majorHAnsi" w:hAnsiTheme="majorHAnsi"/>
            </w:rPr>
            <w:instrText>TOC \h \o "1-2"</w:instrText>
          </w:r>
          <w:r w:rsidRPr="0063540A">
            <w:rPr>
              <w:rFonts w:asciiTheme="majorHAnsi" w:hAnsiTheme="majorHAnsi"/>
            </w:rPr>
            <w:fldChar w:fldCharType="separate"/>
          </w:r>
          <w:hyperlink w:anchor="_Toc238810999" w:history="1">
            <w:r w:rsidR="0063540A" w:rsidRPr="000E5800">
              <w:rPr>
                <w:rStyle w:val="Hyperlink"/>
                <w:rFonts w:asciiTheme="majorHAnsi" w:hAnsiTheme="majorHAnsi"/>
                <w:noProof/>
              </w:rPr>
              <w:t>Table of contents</w:t>
            </w:r>
            <w:r w:rsidR="0063540A">
              <w:rPr>
                <w:noProof/>
              </w:rPr>
              <w:tab/>
            </w:r>
            <w:r w:rsidR="0063540A">
              <w:rPr>
                <w:noProof/>
              </w:rPr>
              <w:fldChar w:fldCharType="begin"/>
            </w:r>
            <w:r w:rsidR="0063540A">
              <w:rPr>
                <w:noProof/>
              </w:rPr>
              <w:instrText xml:space="preserve"> PAGEREF _Toc238810999 \h </w:instrText>
            </w:r>
            <w:r w:rsidR="0063540A">
              <w:rPr>
                <w:noProof/>
              </w:rPr>
            </w:r>
            <w:r w:rsidR="0063540A">
              <w:rPr>
                <w:noProof/>
              </w:rPr>
              <w:fldChar w:fldCharType="separate"/>
            </w:r>
            <w:r w:rsidR="0063540A">
              <w:rPr>
                <w:noProof/>
              </w:rPr>
              <w:t>2</w:t>
            </w:r>
            <w:r w:rsidR="0063540A">
              <w:rPr>
                <w:noProof/>
              </w:rPr>
              <w:fldChar w:fldCharType="end"/>
            </w:r>
          </w:hyperlink>
        </w:p>
        <w:p w14:paraId="47971331" w14:textId="06DA6E56"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00" w:history="1">
            <w:r w:rsidRPr="000E5800">
              <w:rPr>
                <w:rStyle w:val="Hyperlink"/>
                <w:rFonts w:asciiTheme="majorHAnsi" w:hAnsiTheme="majorHAnsi"/>
                <w:noProof/>
              </w:rPr>
              <w:t>1. Background, scope and contract structure</w:t>
            </w:r>
            <w:r>
              <w:rPr>
                <w:noProof/>
              </w:rPr>
              <w:tab/>
            </w:r>
            <w:r>
              <w:rPr>
                <w:noProof/>
              </w:rPr>
              <w:fldChar w:fldCharType="begin"/>
            </w:r>
            <w:r>
              <w:rPr>
                <w:noProof/>
              </w:rPr>
              <w:instrText xml:space="preserve"> PAGEREF _Toc238811000 \h </w:instrText>
            </w:r>
            <w:r>
              <w:rPr>
                <w:noProof/>
              </w:rPr>
            </w:r>
            <w:r>
              <w:rPr>
                <w:noProof/>
              </w:rPr>
              <w:fldChar w:fldCharType="separate"/>
            </w:r>
            <w:r>
              <w:rPr>
                <w:noProof/>
              </w:rPr>
              <w:t>4</w:t>
            </w:r>
            <w:r>
              <w:rPr>
                <w:noProof/>
              </w:rPr>
              <w:fldChar w:fldCharType="end"/>
            </w:r>
          </w:hyperlink>
        </w:p>
        <w:p w14:paraId="09C8247B" w14:textId="777F543A"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01" w:history="1">
            <w:r w:rsidRPr="000E5800">
              <w:rPr>
                <w:rStyle w:val="Hyperlink"/>
                <w:rFonts w:asciiTheme="majorHAnsi" w:hAnsiTheme="majorHAnsi"/>
                <w:noProof/>
              </w:rPr>
              <w:t>1.1 Project background</w:t>
            </w:r>
            <w:r>
              <w:rPr>
                <w:noProof/>
              </w:rPr>
              <w:tab/>
            </w:r>
            <w:r>
              <w:rPr>
                <w:noProof/>
              </w:rPr>
              <w:fldChar w:fldCharType="begin"/>
            </w:r>
            <w:r>
              <w:rPr>
                <w:noProof/>
              </w:rPr>
              <w:instrText xml:space="preserve"> PAGEREF _Toc238811001 \h </w:instrText>
            </w:r>
            <w:r>
              <w:rPr>
                <w:noProof/>
              </w:rPr>
            </w:r>
            <w:r>
              <w:rPr>
                <w:noProof/>
              </w:rPr>
              <w:fldChar w:fldCharType="separate"/>
            </w:r>
            <w:r>
              <w:rPr>
                <w:noProof/>
              </w:rPr>
              <w:t>4</w:t>
            </w:r>
            <w:r>
              <w:rPr>
                <w:noProof/>
              </w:rPr>
              <w:fldChar w:fldCharType="end"/>
            </w:r>
          </w:hyperlink>
        </w:p>
        <w:p w14:paraId="5E2C48D1" w14:textId="28FC7E75"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02" w:history="1">
            <w:r w:rsidRPr="000E5800">
              <w:rPr>
                <w:rStyle w:val="Hyperlink"/>
                <w:rFonts w:asciiTheme="majorHAnsi" w:hAnsiTheme="majorHAnsi"/>
                <w:noProof/>
              </w:rPr>
              <w:t>1.2 Two-stage structure and decision gate</w:t>
            </w:r>
            <w:r>
              <w:rPr>
                <w:noProof/>
              </w:rPr>
              <w:tab/>
            </w:r>
            <w:r>
              <w:rPr>
                <w:noProof/>
              </w:rPr>
              <w:fldChar w:fldCharType="begin"/>
            </w:r>
            <w:r>
              <w:rPr>
                <w:noProof/>
              </w:rPr>
              <w:instrText xml:space="preserve"> PAGEREF _Toc238811002 \h </w:instrText>
            </w:r>
            <w:r>
              <w:rPr>
                <w:noProof/>
              </w:rPr>
            </w:r>
            <w:r>
              <w:rPr>
                <w:noProof/>
              </w:rPr>
              <w:fldChar w:fldCharType="separate"/>
            </w:r>
            <w:r>
              <w:rPr>
                <w:noProof/>
              </w:rPr>
              <w:t>4</w:t>
            </w:r>
            <w:r>
              <w:rPr>
                <w:noProof/>
              </w:rPr>
              <w:fldChar w:fldCharType="end"/>
            </w:r>
          </w:hyperlink>
        </w:p>
        <w:p w14:paraId="63F2545D" w14:textId="10760F56"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03" w:history="1">
            <w:r w:rsidRPr="000E5800">
              <w:rPr>
                <w:rStyle w:val="Hyperlink"/>
                <w:rFonts w:asciiTheme="majorHAnsi" w:hAnsiTheme="majorHAnsi"/>
                <w:noProof/>
              </w:rPr>
              <w:t>1.3 Scope of services</w:t>
            </w:r>
            <w:r>
              <w:rPr>
                <w:noProof/>
              </w:rPr>
              <w:tab/>
            </w:r>
            <w:r>
              <w:rPr>
                <w:noProof/>
              </w:rPr>
              <w:fldChar w:fldCharType="begin"/>
            </w:r>
            <w:r>
              <w:rPr>
                <w:noProof/>
              </w:rPr>
              <w:instrText xml:space="preserve"> PAGEREF _Toc238811003 \h </w:instrText>
            </w:r>
            <w:r>
              <w:rPr>
                <w:noProof/>
              </w:rPr>
            </w:r>
            <w:r>
              <w:rPr>
                <w:noProof/>
              </w:rPr>
              <w:fldChar w:fldCharType="separate"/>
            </w:r>
            <w:r>
              <w:rPr>
                <w:noProof/>
              </w:rPr>
              <w:t>4</w:t>
            </w:r>
            <w:r>
              <w:rPr>
                <w:noProof/>
              </w:rPr>
              <w:fldChar w:fldCharType="end"/>
            </w:r>
          </w:hyperlink>
        </w:p>
        <w:p w14:paraId="629B56D7" w14:textId="04DEBC24"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04" w:history="1">
            <w:r w:rsidRPr="000E5800">
              <w:rPr>
                <w:rStyle w:val="Hyperlink"/>
                <w:rFonts w:asciiTheme="majorHAnsi" w:hAnsiTheme="majorHAnsi"/>
                <w:noProof/>
              </w:rPr>
              <w:t>1.4 Exclusions</w:t>
            </w:r>
            <w:r>
              <w:rPr>
                <w:noProof/>
              </w:rPr>
              <w:tab/>
            </w:r>
            <w:r>
              <w:rPr>
                <w:noProof/>
              </w:rPr>
              <w:fldChar w:fldCharType="begin"/>
            </w:r>
            <w:r>
              <w:rPr>
                <w:noProof/>
              </w:rPr>
              <w:instrText xml:space="preserve"> PAGEREF _Toc238811004 \h </w:instrText>
            </w:r>
            <w:r>
              <w:rPr>
                <w:noProof/>
              </w:rPr>
            </w:r>
            <w:r>
              <w:rPr>
                <w:noProof/>
              </w:rPr>
              <w:fldChar w:fldCharType="separate"/>
            </w:r>
            <w:r>
              <w:rPr>
                <w:noProof/>
              </w:rPr>
              <w:t>5</w:t>
            </w:r>
            <w:r>
              <w:rPr>
                <w:noProof/>
              </w:rPr>
              <w:fldChar w:fldCharType="end"/>
            </w:r>
          </w:hyperlink>
        </w:p>
        <w:p w14:paraId="7C5F54E3" w14:textId="2A930EFF"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05" w:history="1">
            <w:r w:rsidRPr="000E5800">
              <w:rPr>
                <w:rStyle w:val="Hyperlink"/>
                <w:rFonts w:asciiTheme="majorHAnsi" w:hAnsiTheme="majorHAnsi"/>
                <w:noProof/>
              </w:rPr>
              <w:t>1.5 Contract structure and cost control</w:t>
            </w:r>
            <w:r>
              <w:rPr>
                <w:noProof/>
              </w:rPr>
              <w:tab/>
            </w:r>
            <w:r>
              <w:rPr>
                <w:noProof/>
              </w:rPr>
              <w:fldChar w:fldCharType="begin"/>
            </w:r>
            <w:r>
              <w:rPr>
                <w:noProof/>
              </w:rPr>
              <w:instrText xml:space="preserve"> PAGEREF _Toc238811005 \h </w:instrText>
            </w:r>
            <w:r>
              <w:rPr>
                <w:noProof/>
              </w:rPr>
            </w:r>
            <w:r>
              <w:rPr>
                <w:noProof/>
              </w:rPr>
              <w:fldChar w:fldCharType="separate"/>
            </w:r>
            <w:r>
              <w:rPr>
                <w:noProof/>
              </w:rPr>
              <w:t>5</w:t>
            </w:r>
            <w:r>
              <w:rPr>
                <w:noProof/>
              </w:rPr>
              <w:fldChar w:fldCharType="end"/>
            </w:r>
          </w:hyperlink>
        </w:p>
        <w:p w14:paraId="7048800C" w14:textId="00FD71D3"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06" w:history="1">
            <w:r w:rsidRPr="000E5800">
              <w:rPr>
                <w:rStyle w:val="Hyperlink"/>
                <w:rFonts w:asciiTheme="majorHAnsi" w:hAnsiTheme="majorHAnsi"/>
                <w:noProof/>
              </w:rPr>
              <w:t>1.6 Contract documents</w:t>
            </w:r>
            <w:r>
              <w:rPr>
                <w:noProof/>
              </w:rPr>
              <w:tab/>
            </w:r>
            <w:r>
              <w:rPr>
                <w:noProof/>
              </w:rPr>
              <w:fldChar w:fldCharType="begin"/>
            </w:r>
            <w:r>
              <w:rPr>
                <w:noProof/>
              </w:rPr>
              <w:instrText xml:space="preserve"> PAGEREF _Toc238811006 \h </w:instrText>
            </w:r>
            <w:r>
              <w:rPr>
                <w:noProof/>
              </w:rPr>
            </w:r>
            <w:r>
              <w:rPr>
                <w:noProof/>
              </w:rPr>
              <w:fldChar w:fldCharType="separate"/>
            </w:r>
            <w:r>
              <w:rPr>
                <w:noProof/>
              </w:rPr>
              <w:t>6</w:t>
            </w:r>
            <w:r>
              <w:rPr>
                <w:noProof/>
              </w:rPr>
              <w:fldChar w:fldCharType="end"/>
            </w:r>
          </w:hyperlink>
        </w:p>
        <w:p w14:paraId="286548AB" w14:textId="41A27C93"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07" w:history="1">
            <w:r w:rsidRPr="000E5800">
              <w:rPr>
                <w:rStyle w:val="Hyperlink"/>
                <w:rFonts w:asciiTheme="majorHAnsi" w:hAnsiTheme="majorHAnsi"/>
                <w:noProof/>
              </w:rPr>
              <w:t>2. Target villages and design duty</w:t>
            </w:r>
            <w:r>
              <w:rPr>
                <w:noProof/>
              </w:rPr>
              <w:tab/>
            </w:r>
            <w:r>
              <w:rPr>
                <w:noProof/>
              </w:rPr>
              <w:fldChar w:fldCharType="begin"/>
            </w:r>
            <w:r>
              <w:rPr>
                <w:noProof/>
              </w:rPr>
              <w:instrText xml:space="preserve"> PAGEREF _Toc238811007 \h </w:instrText>
            </w:r>
            <w:r>
              <w:rPr>
                <w:noProof/>
              </w:rPr>
            </w:r>
            <w:r>
              <w:rPr>
                <w:noProof/>
              </w:rPr>
              <w:fldChar w:fldCharType="separate"/>
            </w:r>
            <w:r>
              <w:rPr>
                <w:noProof/>
              </w:rPr>
              <w:t>6</w:t>
            </w:r>
            <w:r>
              <w:rPr>
                <w:noProof/>
              </w:rPr>
              <w:fldChar w:fldCharType="end"/>
            </w:r>
          </w:hyperlink>
        </w:p>
        <w:p w14:paraId="50A188C9" w14:textId="25C18B40"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08" w:history="1">
            <w:r w:rsidRPr="000E5800">
              <w:rPr>
                <w:rStyle w:val="Hyperlink"/>
                <w:rFonts w:asciiTheme="majorHAnsi" w:hAnsiTheme="majorHAnsi"/>
                <w:noProof/>
              </w:rPr>
              <w:t>2.1 Villages, population and location</w:t>
            </w:r>
            <w:r>
              <w:rPr>
                <w:noProof/>
              </w:rPr>
              <w:tab/>
            </w:r>
            <w:r>
              <w:rPr>
                <w:noProof/>
              </w:rPr>
              <w:fldChar w:fldCharType="begin"/>
            </w:r>
            <w:r>
              <w:rPr>
                <w:noProof/>
              </w:rPr>
              <w:instrText xml:space="preserve"> PAGEREF _Toc238811008 \h </w:instrText>
            </w:r>
            <w:r>
              <w:rPr>
                <w:noProof/>
              </w:rPr>
            </w:r>
            <w:r>
              <w:rPr>
                <w:noProof/>
              </w:rPr>
              <w:fldChar w:fldCharType="separate"/>
            </w:r>
            <w:r>
              <w:rPr>
                <w:noProof/>
              </w:rPr>
              <w:t>6</w:t>
            </w:r>
            <w:r>
              <w:rPr>
                <w:noProof/>
              </w:rPr>
              <w:fldChar w:fldCharType="end"/>
            </w:r>
          </w:hyperlink>
        </w:p>
        <w:p w14:paraId="6009577E" w14:textId="7F3FF153"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09" w:history="1">
            <w:r w:rsidRPr="000E5800">
              <w:rPr>
                <w:rStyle w:val="Hyperlink"/>
                <w:rFonts w:asciiTheme="majorHAnsi" w:hAnsiTheme="majorHAnsi"/>
                <w:noProof/>
              </w:rPr>
              <w:t>2.2 Purpose of the standby borehole</w:t>
            </w:r>
            <w:r>
              <w:rPr>
                <w:noProof/>
              </w:rPr>
              <w:tab/>
            </w:r>
            <w:r>
              <w:rPr>
                <w:noProof/>
              </w:rPr>
              <w:fldChar w:fldCharType="begin"/>
            </w:r>
            <w:r>
              <w:rPr>
                <w:noProof/>
              </w:rPr>
              <w:instrText xml:space="preserve"> PAGEREF _Toc238811009 \h </w:instrText>
            </w:r>
            <w:r>
              <w:rPr>
                <w:noProof/>
              </w:rPr>
            </w:r>
            <w:r>
              <w:rPr>
                <w:noProof/>
              </w:rPr>
              <w:fldChar w:fldCharType="separate"/>
            </w:r>
            <w:r>
              <w:rPr>
                <w:noProof/>
              </w:rPr>
              <w:t>6</w:t>
            </w:r>
            <w:r>
              <w:rPr>
                <w:noProof/>
              </w:rPr>
              <w:fldChar w:fldCharType="end"/>
            </w:r>
          </w:hyperlink>
        </w:p>
        <w:p w14:paraId="616E59C2" w14:textId="268F6404"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10" w:history="1">
            <w:r w:rsidRPr="000E5800">
              <w:rPr>
                <w:rStyle w:val="Hyperlink"/>
                <w:rFonts w:asciiTheme="majorHAnsi" w:hAnsiTheme="majorHAnsi"/>
                <w:noProof/>
              </w:rPr>
              <w:t>2.3 Design duty of the boreholes</w:t>
            </w:r>
            <w:r>
              <w:rPr>
                <w:noProof/>
              </w:rPr>
              <w:tab/>
            </w:r>
            <w:r>
              <w:rPr>
                <w:noProof/>
              </w:rPr>
              <w:fldChar w:fldCharType="begin"/>
            </w:r>
            <w:r>
              <w:rPr>
                <w:noProof/>
              </w:rPr>
              <w:instrText xml:space="preserve"> PAGEREF _Toc238811010 \h </w:instrText>
            </w:r>
            <w:r>
              <w:rPr>
                <w:noProof/>
              </w:rPr>
            </w:r>
            <w:r>
              <w:rPr>
                <w:noProof/>
              </w:rPr>
              <w:fldChar w:fldCharType="separate"/>
            </w:r>
            <w:r>
              <w:rPr>
                <w:noProof/>
              </w:rPr>
              <w:t>6</w:t>
            </w:r>
            <w:r>
              <w:rPr>
                <w:noProof/>
              </w:rPr>
              <w:fldChar w:fldCharType="end"/>
            </w:r>
          </w:hyperlink>
        </w:p>
        <w:p w14:paraId="61765146" w14:textId="2996A689"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11" w:history="1">
            <w:r w:rsidRPr="000E5800">
              <w:rPr>
                <w:rStyle w:val="Hyperlink"/>
                <w:rFonts w:asciiTheme="majorHAnsi" w:hAnsiTheme="majorHAnsi"/>
                <w:noProof/>
              </w:rPr>
              <w:t>3. Stage 1 — Geophysical investigation and siting</w:t>
            </w:r>
            <w:r>
              <w:rPr>
                <w:noProof/>
              </w:rPr>
              <w:tab/>
            </w:r>
            <w:r>
              <w:rPr>
                <w:noProof/>
              </w:rPr>
              <w:fldChar w:fldCharType="begin"/>
            </w:r>
            <w:r>
              <w:rPr>
                <w:noProof/>
              </w:rPr>
              <w:instrText xml:space="preserve"> PAGEREF _Toc238811011 \h </w:instrText>
            </w:r>
            <w:r>
              <w:rPr>
                <w:noProof/>
              </w:rPr>
            </w:r>
            <w:r>
              <w:rPr>
                <w:noProof/>
              </w:rPr>
              <w:fldChar w:fldCharType="separate"/>
            </w:r>
            <w:r>
              <w:rPr>
                <w:noProof/>
              </w:rPr>
              <w:t>7</w:t>
            </w:r>
            <w:r>
              <w:rPr>
                <w:noProof/>
              </w:rPr>
              <w:fldChar w:fldCharType="end"/>
            </w:r>
          </w:hyperlink>
        </w:p>
        <w:p w14:paraId="1318D68E" w14:textId="24C8A21D"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12" w:history="1">
            <w:r w:rsidRPr="000E5800">
              <w:rPr>
                <w:rStyle w:val="Hyperlink"/>
                <w:rFonts w:asciiTheme="majorHAnsi" w:hAnsiTheme="majorHAnsi"/>
                <w:noProof/>
              </w:rPr>
              <w:t>3.1 Desk review — no site visit</w:t>
            </w:r>
            <w:r>
              <w:rPr>
                <w:noProof/>
              </w:rPr>
              <w:tab/>
            </w:r>
            <w:r>
              <w:rPr>
                <w:noProof/>
              </w:rPr>
              <w:fldChar w:fldCharType="begin"/>
            </w:r>
            <w:r>
              <w:rPr>
                <w:noProof/>
              </w:rPr>
              <w:instrText xml:space="preserve"> PAGEREF _Toc238811012 \h </w:instrText>
            </w:r>
            <w:r>
              <w:rPr>
                <w:noProof/>
              </w:rPr>
            </w:r>
            <w:r>
              <w:rPr>
                <w:noProof/>
              </w:rPr>
              <w:fldChar w:fldCharType="separate"/>
            </w:r>
            <w:r>
              <w:rPr>
                <w:noProof/>
              </w:rPr>
              <w:t>7</w:t>
            </w:r>
            <w:r>
              <w:rPr>
                <w:noProof/>
              </w:rPr>
              <w:fldChar w:fldCharType="end"/>
            </w:r>
          </w:hyperlink>
        </w:p>
        <w:p w14:paraId="3AEBBD2F" w14:textId="58E55EB7"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13" w:history="1">
            <w:r w:rsidRPr="000E5800">
              <w:rPr>
                <w:rStyle w:val="Hyperlink"/>
                <w:rFonts w:asciiTheme="majorHAnsi" w:hAnsiTheme="majorHAnsi"/>
                <w:noProof/>
              </w:rPr>
              <w:t>3.2 Geophysical survey</w:t>
            </w:r>
            <w:r>
              <w:rPr>
                <w:noProof/>
              </w:rPr>
              <w:tab/>
            </w:r>
            <w:r>
              <w:rPr>
                <w:noProof/>
              </w:rPr>
              <w:fldChar w:fldCharType="begin"/>
            </w:r>
            <w:r>
              <w:rPr>
                <w:noProof/>
              </w:rPr>
              <w:instrText xml:space="preserve"> PAGEREF _Toc238811013 \h </w:instrText>
            </w:r>
            <w:r>
              <w:rPr>
                <w:noProof/>
              </w:rPr>
            </w:r>
            <w:r>
              <w:rPr>
                <w:noProof/>
              </w:rPr>
              <w:fldChar w:fldCharType="separate"/>
            </w:r>
            <w:r>
              <w:rPr>
                <w:noProof/>
              </w:rPr>
              <w:t>7</w:t>
            </w:r>
            <w:r>
              <w:rPr>
                <w:noProof/>
              </w:rPr>
              <w:fldChar w:fldCharType="end"/>
            </w:r>
          </w:hyperlink>
        </w:p>
        <w:p w14:paraId="00C58560" w14:textId="398CA117"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14" w:history="1">
            <w:r w:rsidRPr="000E5800">
              <w:rPr>
                <w:rStyle w:val="Hyperlink"/>
                <w:rFonts w:asciiTheme="majorHAnsi" w:hAnsiTheme="majorHAnsi"/>
                <w:noProof/>
              </w:rPr>
              <w:t>3.3 Targeting report</w:t>
            </w:r>
            <w:r>
              <w:rPr>
                <w:noProof/>
              </w:rPr>
              <w:tab/>
            </w:r>
            <w:r>
              <w:rPr>
                <w:noProof/>
              </w:rPr>
              <w:fldChar w:fldCharType="begin"/>
            </w:r>
            <w:r>
              <w:rPr>
                <w:noProof/>
              </w:rPr>
              <w:instrText xml:space="preserve"> PAGEREF _Toc238811014 \h </w:instrText>
            </w:r>
            <w:r>
              <w:rPr>
                <w:noProof/>
              </w:rPr>
            </w:r>
            <w:r>
              <w:rPr>
                <w:noProof/>
              </w:rPr>
              <w:fldChar w:fldCharType="separate"/>
            </w:r>
            <w:r>
              <w:rPr>
                <w:noProof/>
              </w:rPr>
              <w:t>8</w:t>
            </w:r>
            <w:r>
              <w:rPr>
                <w:noProof/>
              </w:rPr>
              <w:fldChar w:fldCharType="end"/>
            </w:r>
          </w:hyperlink>
        </w:p>
        <w:p w14:paraId="349A6A6C" w14:textId="79257C26"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15" w:history="1">
            <w:r w:rsidRPr="000E5800">
              <w:rPr>
                <w:rStyle w:val="Hyperlink"/>
                <w:rFonts w:asciiTheme="majorHAnsi" w:hAnsiTheme="majorHAnsi"/>
                <w:noProof/>
              </w:rPr>
              <w:t>3.4 Siting criteria</w:t>
            </w:r>
            <w:r>
              <w:rPr>
                <w:noProof/>
              </w:rPr>
              <w:tab/>
            </w:r>
            <w:r>
              <w:rPr>
                <w:noProof/>
              </w:rPr>
              <w:fldChar w:fldCharType="begin"/>
            </w:r>
            <w:r>
              <w:rPr>
                <w:noProof/>
              </w:rPr>
              <w:instrText xml:space="preserve"> PAGEREF _Toc238811015 \h </w:instrText>
            </w:r>
            <w:r>
              <w:rPr>
                <w:noProof/>
              </w:rPr>
            </w:r>
            <w:r>
              <w:rPr>
                <w:noProof/>
              </w:rPr>
              <w:fldChar w:fldCharType="separate"/>
            </w:r>
            <w:r>
              <w:rPr>
                <w:noProof/>
              </w:rPr>
              <w:t>9</w:t>
            </w:r>
            <w:r>
              <w:rPr>
                <w:noProof/>
              </w:rPr>
              <w:fldChar w:fldCharType="end"/>
            </w:r>
          </w:hyperlink>
        </w:p>
        <w:p w14:paraId="22F19411" w14:textId="0432FC04"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16" w:history="1">
            <w:r w:rsidRPr="000E5800">
              <w:rPr>
                <w:rStyle w:val="Hyperlink"/>
                <w:rFonts w:asciiTheme="majorHAnsi" w:hAnsiTheme="majorHAnsi"/>
                <w:noProof/>
              </w:rPr>
              <w:t>3.5 Joint site confirmation</w:t>
            </w:r>
            <w:r>
              <w:rPr>
                <w:noProof/>
              </w:rPr>
              <w:tab/>
            </w:r>
            <w:r>
              <w:rPr>
                <w:noProof/>
              </w:rPr>
              <w:fldChar w:fldCharType="begin"/>
            </w:r>
            <w:r>
              <w:rPr>
                <w:noProof/>
              </w:rPr>
              <w:instrText xml:space="preserve"> PAGEREF _Toc238811016 \h </w:instrText>
            </w:r>
            <w:r>
              <w:rPr>
                <w:noProof/>
              </w:rPr>
            </w:r>
            <w:r>
              <w:rPr>
                <w:noProof/>
              </w:rPr>
              <w:fldChar w:fldCharType="separate"/>
            </w:r>
            <w:r>
              <w:rPr>
                <w:noProof/>
              </w:rPr>
              <w:t>9</w:t>
            </w:r>
            <w:r>
              <w:rPr>
                <w:noProof/>
              </w:rPr>
              <w:fldChar w:fldCharType="end"/>
            </w:r>
          </w:hyperlink>
        </w:p>
        <w:p w14:paraId="28CA258F" w14:textId="5AC5E6A0"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17" w:history="1">
            <w:r w:rsidRPr="000E5800">
              <w:rPr>
                <w:rStyle w:val="Hyperlink"/>
                <w:rFonts w:asciiTheme="majorHAnsi" w:hAnsiTheme="majorHAnsi"/>
                <w:noProof/>
              </w:rPr>
              <w:t>3.6 Decision gate</w:t>
            </w:r>
            <w:r>
              <w:rPr>
                <w:noProof/>
              </w:rPr>
              <w:tab/>
            </w:r>
            <w:r>
              <w:rPr>
                <w:noProof/>
              </w:rPr>
              <w:fldChar w:fldCharType="begin"/>
            </w:r>
            <w:r>
              <w:rPr>
                <w:noProof/>
              </w:rPr>
              <w:instrText xml:space="preserve"> PAGEREF _Toc238811017 \h </w:instrText>
            </w:r>
            <w:r>
              <w:rPr>
                <w:noProof/>
              </w:rPr>
            </w:r>
            <w:r>
              <w:rPr>
                <w:noProof/>
              </w:rPr>
              <w:fldChar w:fldCharType="separate"/>
            </w:r>
            <w:r>
              <w:rPr>
                <w:noProof/>
              </w:rPr>
              <w:t>10</w:t>
            </w:r>
            <w:r>
              <w:rPr>
                <w:noProof/>
              </w:rPr>
              <w:fldChar w:fldCharType="end"/>
            </w:r>
          </w:hyperlink>
        </w:p>
        <w:p w14:paraId="6E0FA4D1" w14:textId="6B169B40"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18" w:history="1">
            <w:r w:rsidRPr="000E5800">
              <w:rPr>
                <w:rStyle w:val="Hyperlink"/>
                <w:rFonts w:asciiTheme="majorHAnsi" w:hAnsiTheme="majorHAnsi"/>
                <w:noProof/>
              </w:rPr>
              <w:t>4. Obligations prior to commencement</w:t>
            </w:r>
            <w:r>
              <w:rPr>
                <w:noProof/>
              </w:rPr>
              <w:tab/>
            </w:r>
            <w:r>
              <w:rPr>
                <w:noProof/>
              </w:rPr>
              <w:fldChar w:fldCharType="begin"/>
            </w:r>
            <w:r>
              <w:rPr>
                <w:noProof/>
              </w:rPr>
              <w:instrText xml:space="preserve"> PAGEREF _Toc238811018 \h </w:instrText>
            </w:r>
            <w:r>
              <w:rPr>
                <w:noProof/>
              </w:rPr>
            </w:r>
            <w:r>
              <w:rPr>
                <w:noProof/>
              </w:rPr>
              <w:fldChar w:fldCharType="separate"/>
            </w:r>
            <w:r>
              <w:rPr>
                <w:noProof/>
              </w:rPr>
              <w:t>10</w:t>
            </w:r>
            <w:r>
              <w:rPr>
                <w:noProof/>
              </w:rPr>
              <w:fldChar w:fldCharType="end"/>
            </w:r>
          </w:hyperlink>
        </w:p>
        <w:p w14:paraId="6932E185" w14:textId="358D11AB"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19" w:history="1">
            <w:r w:rsidRPr="000E5800">
              <w:rPr>
                <w:rStyle w:val="Hyperlink"/>
                <w:rFonts w:asciiTheme="majorHAnsi" w:hAnsiTheme="majorHAnsi"/>
                <w:noProof/>
              </w:rPr>
              <w:t>4.1 Unexploded ordnance — chance find procedure</w:t>
            </w:r>
            <w:r>
              <w:rPr>
                <w:noProof/>
              </w:rPr>
              <w:tab/>
            </w:r>
            <w:r>
              <w:rPr>
                <w:noProof/>
              </w:rPr>
              <w:fldChar w:fldCharType="begin"/>
            </w:r>
            <w:r>
              <w:rPr>
                <w:noProof/>
              </w:rPr>
              <w:instrText xml:space="preserve"> PAGEREF _Toc238811019 \h </w:instrText>
            </w:r>
            <w:r>
              <w:rPr>
                <w:noProof/>
              </w:rPr>
            </w:r>
            <w:r>
              <w:rPr>
                <w:noProof/>
              </w:rPr>
              <w:fldChar w:fldCharType="separate"/>
            </w:r>
            <w:r>
              <w:rPr>
                <w:noProof/>
              </w:rPr>
              <w:t>10</w:t>
            </w:r>
            <w:r>
              <w:rPr>
                <w:noProof/>
              </w:rPr>
              <w:fldChar w:fldCharType="end"/>
            </w:r>
          </w:hyperlink>
        </w:p>
        <w:p w14:paraId="600289A6" w14:textId="0A468D06"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20" w:history="1">
            <w:r w:rsidRPr="000E5800">
              <w:rPr>
                <w:rStyle w:val="Hyperlink"/>
                <w:rFonts w:asciiTheme="majorHAnsi" w:hAnsiTheme="majorHAnsi"/>
                <w:noProof/>
              </w:rPr>
              <w:t>4.2 Permits and authorisations</w:t>
            </w:r>
            <w:r>
              <w:rPr>
                <w:noProof/>
              </w:rPr>
              <w:tab/>
            </w:r>
            <w:r>
              <w:rPr>
                <w:noProof/>
              </w:rPr>
              <w:fldChar w:fldCharType="begin"/>
            </w:r>
            <w:r>
              <w:rPr>
                <w:noProof/>
              </w:rPr>
              <w:instrText xml:space="preserve"> PAGEREF _Toc238811020 \h </w:instrText>
            </w:r>
            <w:r>
              <w:rPr>
                <w:noProof/>
              </w:rPr>
            </w:r>
            <w:r>
              <w:rPr>
                <w:noProof/>
              </w:rPr>
              <w:fldChar w:fldCharType="separate"/>
            </w:r>
            <w:r>
              <w:rPr>
                <w:noProof/>
              </w:rPr>
              <w:t>10</w:t>
            </w:r>
            <w:r>
              <w:rPr>
                <w:noProof/>
              </w:rPr>
              <w:fldChar w:fldCharType="end"/>
            </w:r>
          </w:hyperlink>
        </w:p>
        <w:p w14:paraId="5C679971" w14:textId="4D64530C"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21" w:history="1">
            <w:r w:rsidRPr="000E5800">
              <w:rPr>
                <w:rStyle w:val="Hyperlink"/>
                <w:rFonts w:asciiTheme="majorHAnsi" w:hAnsiTheme="majorHAnsi"/>
                <w:noProof/>
              </w:rPr>
              <w:t>4.3 Land access and community information</w:t>
            </w:r>
            <w:r>
              <w:rPr>
                <w:noProof/>
              </w:rPr>
              <w:tab/>
            </w:r>
            <w:r>
              <w:rPr>
                <w:noProof/>
              </w:rPr>
              <w:fldChar w:fldCharType="begin"/>
            </w:r>
            <w:r>
              <w:rPr>
                <w:noProof/>
              </w:rPr>
              <w:instrText xml:space="preserve"> PAGEREF _Toc238811021 \h </w:instrText>
            </w:r>
            <w:r>
              <w:rPr>
                <w:noProof/>
              </w:rPr>
            </w:r>
            <w:r>
              <w:rPr>
                <w:noProof/>
              </w:rPr>
              <w:fldChar w:fldCharType="separate"/>
            </w:r>
            <w:r>
              <w:rPr>
                <w:noProof/>
              </w:rPr>
              <w:t>11</w:t>
            </w:r>
            <w:r>
              <w:rPr>
                <w:noProof/>
              </w:rPr>
              <w:fldChar w:fldCharType="end"/>
            </w:r>
          </w:hyperlink>
        </w:p>
        <w:p w14:paraId="0D7672B9" w14:textId="616F88A9"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22" w:history="1">
            <w:r w:rsidRPr="000E5800">
              <w:rPr>
                <w:rStyle w:val="Hyperlink"/>
                <w:rFonts w:asciiTheme="majorHAnsi" w:hAnsiTheme="majorHAnsi"/>
                <w:noProof/>
              </w:rPr>
              <w:t>5. Technical specifications for the boreholes</w:t>
            </w:r>
            <w:r>
              <w:rPr>
                <w:noProof/>
              </w:rPr>
              <w:tab/>
            </w:r>
            <w:r>
              <w:rPr>
                <w:noProof/>
              </w:rPr>
              <w:fldChar w:fldCharType="begin"/>
            </w:r>
            <w:r>
              <w:rPr>
                <w:noProof/>
              </w:rPr>
              <w:instrText xml:space="preserve"> PAGEREF _Toc238811022 \h </w:instrText>
            </w:r>
            <w:r>
              <w:rPr>
                <w:noProof/>
              </w:rPr>
            </w:r>
            <w:r>
              <w:rPr>
                <w:noProof/>
              </w:rPr>
              <w:fldChar w:fldCharType="separate"/>
            </w:r>
            <w:r>
              <w:rPr>
                <w:noProof/>
              </w:rPr>
              <w:t>11</w:t>
            </w:r>
            <w:r>
              <w:rPr>
                <w:noProof/>
              </w:rPr>
              <w:fldChar w:fldCharType="end"/>
            </w:r>
          </w:hyperlink>
        </w:p>
        <w:p w14:paraId="141BE18D" w14:textId="72797205"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23" w:history="1">
            <w:r w:rsidRPr="000E5800">
              <w:rPr>
                <w:rStyle w:val="Hyperlink"/>
                <w:rFonts w:asciiTheme="majorHAnsi" w:hAnsiTheme="majorHAnsi"/>
                <w:noProof/>
              </w:rPr>
              <w:t>5.1 Drilling method and equipment</w:t>
            </w:r>
            <w:r>
              <w:rPr>
                <w:noProof/>
              </w:rPr>
              <w:tab/>
            </w:r>
            <w:r>
              <w:rPr>
                <w:noProof/>
              </w:rPr>
              <w:fldChar w:fldCharType="begin"/>
            </w:r>
            <w:r>
              <w:rPr>
                <w:noProof/>
              </w:rPr>
              <w:instrText xml:space="preserve"> PAGEREF _Toc238811023 \h </w:instrText>
            </w:r>
            <w:r>
              <w:rPr>
                <w:noProof/>
              </w:rPr>
            </w:r>
            <w:r>
              <w:rPr>
                <w:noProof/>
              </w:rPr>
              <w:fldChar w:fldCharType="separate"/>
            </w:r>
            <w:r>
              <w:rPr>
                <w:noProof/>
              </w:rPr>
              <w:t>11</w:t>
            </w:r>
            <w:r>
              <w:rPr>
                <w:noProof/>
              </w:rPr>
              <w:fldChar w:fldCharType="end"/>
            </w:r>
          </w:hyperlink>
        </w:p>
        <w:p w14:paraId="0CA8967F" w14:textId="0DE9436B"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24" w:history="1">
            <w:r w:rsidRPr="000E5800">
              <w:rPr>
                <w:rStyle w:val="Hyperlink"/>
                <w:rFonts w:asciiTheme="majorHAnsi" w:hAnsiTheme="majorHAnsi"/>
                <w:noProof/>
              </w:rPr>
              <w:t>5.2 Depths and diameters</w:t>
            </w:r>
            <w:r>
              <w:rPr>
                <w:noProof/>
              </w:rPr>
              <w:tab/>
            </w:r>
            <w:r>
              <w:rPr>
                <w:noProof/>
              </w:rPr>
              <w:fldChar w:fldCharType="begin"/>
            </w:r>
            <w:r>
              <w:rPr>
                <w:noProof/>
              </w:rPr>
              <w:instrText xml:space="preserve"> PAGEREF _Toc238811024 \h </w:instrText>
            </w:r>
            <w:r>
              <w:rPr>
                <w:noProof/>
              </w:rPr>
            </w:r>
            <w:r>
              <w:rPr>
                <w:noProof/>
              </w:rPr>
              <w:fldChar w:fldCharType="separate"/>
            </w:r>
            <w:r>
              <w:rPr>
                <w:noProof/>
              </w:rPr>
              <w:t>11</w:t>
            </w:r>
            <w:r>
              <w:rPr>
                <w:noProof/>
              </w:rPr>
              <w:fldChar w:fldCharType="end"/>
            </w:r>
          </w:hyperlink>
        </w:p>
        <w:p w14:paraId="3AA2496C" w14:textId="57937490"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25" w:history="1">
            <w:r w:rsidRPr="000E5800">
              <w:rPr>
                <w:rStyle w:val="Hyperlink"/>
                <w:rFonts w:asciiTheme="majorHAnsi" w:hAnsiTheme="majorHAnsi"/>
                <w:noProof/>
              </w:rPr>
              <w:t>5.3 Target aquifer and isolation of the shallow aquifer</w:t>
            </w:r>
            <w:r>
              <w:rPr>
                <w:noProof/>
              </w:rPr>
              <w:tab/>
            </w:r>
            <w:r>
              <w:rPr>
                <w:noProof/>
              </w:rPr>
              <w:fldChar w:fldCharType="begin"/>
            </w:r>
            <w:r>
              <w:rPr>
                <w:noProof/>
              </w:rPr>
              <w:instrText xml:space="preserve"> PAGEREF _Toc238811025 \h </w:instrText>
            </w:r>
            <w:r>
              <w:rPr>
                <w:noProof/>
              </w:rPr>
            </w:r>
            <w:r>
              <w:rPr>
                <w:noProof/>
              </w:rPr>
              <w:fldChar w:fldCharType="separate"/>
            </w:r>
            <w:r>
              <w:rPr>
                <w:noProof/>
              </w:rPr>
              <w:t>12</w:t>
            </w:r>
            <w:r>
              <w:rPr>
                <w:noProof/>
              </w:rPr>
              <w:fldChar w:fldCharType="end"/>
            </w:r>
          </w:hyperlink>
        </w:p>
        <w:p w14:paraId="7EE7926A" w14:textId="41D0AB9F"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26" w:history="1">
            <w:r w:rsidRPr="000E5800">
              <w:rPr>
                <w:rStyle w:val="Hyperlink"/>
                <w:rFonts w:asciiTheme="majorHAnsi" w:hAnsiTheme="majorHAnsi"/>
                <w:noProof/>
              </w:rPr>
              <w:t>5.4 Sampling and drilling records</w:t>
            </w:r>
            <w:r>
              <w:rPr>
                <w:noProof/>
              </w:rPr>
              <w:tab/>
            </w:r>
            <w:r>
              <w:rPr>
                <w:noProof/>
              </w:rPr>
              <w:fldChar w:fldCharType="begin"/>
            </w:r>
            <w:r>
              <w:rPr>
                <w:noProof/>
              </w:rPr>
              <w:instrText xml:space="preserve"> PAGEREF _Toc238811026 \h </w:instrText>
            </w:r>
            <w:r>
              <w:rPr>
                <w:noProof/>
              </w:rPr>
            </w:r>
            <w:r>
              <w:rPr>
                <w:noProof/>
              </w:rPr>
              <w:fldChar w:fldCharType="separate"/>
            </w:r>
            <w:r>
              <w:rPr>
                <w:noProof/>
              </w:rPr>
              <w:t>13</w:t>
            </w:r>
            <w:r>
              <w:rPr>
                <w:noProof/>
              </w:rPr>
              <w:fldChar w:fldCharType="end"/>
            </w:r>
          </w:hyperlink>
        </w:p>
        <w:p w14:paraId="14E8F914" w14:textId="36CFFD6C"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27" w:history="1">
            <w:r w:rsidRPr="000E5800">
              <w:rPr>
                <w:rStyle w:val="Hyperlink"/>
                <w:rFonts w:asciiTheme="majorHAnsi" w:hAnsiTheme="majorHAnsi"/>
                <w:noProof/>
              </w:rPr>
              <w:t>5.5 Casing, screens and gravel pack</w:t>
            </w:r>
            <w:r>
              <w:rPr>
                <w:noProof/>
              </w:rPr>
              <w:tab/>
            </w:r>
            <w:r>
              <w:rPr>
                <w:noProof/>
              </w:rPr>
              <w:fldChar w:fldCharType="begin"/>
            </w:r>
            <w:r>
              <w:rPr>
                <w:noProof/>
              </w:rPr>
              <w:instrText xml:space="preserve"> PAGEREF _Toc238811027 \h </w:instrText>
            </w:r>
            <w:r>
              <w:rPr>
                <w:noProof/>
              </w:rPr>
            </w:r>
            <w:r>
              <w:rPr>
                <w:noProof/>
              </w:rPr>
              <w:fldChar w:fldCharType="separate"/>
            </w:r>
            <w:r>
              <w:rPr>
                <w:noProof/>
              </w:rPr>
              <w:t>13</w:t>
            </w:r>
            <w:r>
              <w:rPr>
                <w:noProof/>
              </w:rPr>
              <w:fldChar w:fldCharType="end"/>
            </w:r>
          </w:hyperlink>
        </w:p>
        <w:p w14:paraId="48A81E73" w14:textId="1E870EE3"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28" w:history="1">
            <w:r w:rsidRPr="000E5800">
              <w:rPr>
                <w:rStyle w:val="Hyperlink"/>
                <w:rFonts w:asciiTheme="majorHAnsi" w:hAnsiTheme="majorHAnsi"/>
                <w:noProof/>
              </w:rPr>
              <w:t>5.6 Sanitary annular grouting</w:t>
            </w:r>
            <w:r>
              <w:rPr>
                <w:noProof/>
              </w:rPr>
              <w:tab/>
            </w:r>
            <w:r>
              <w:rPr>
                <w:noProof/>
              </w:rPr>
              <w:fldChar w:fldCharType="begin"/>
            </w:r>
            <w:r>
              <w:rPr>
                <w:noProof/>
              </w:rPr>
              <w:instrText xml:space="preserve"> PAGEREF _Toc238811028 \h </w:instrText>
            </w:r>
            <w:r>
              <w:rPr>
                <w:noProof/>
              </w:rPr>
            </w:r>
            <w:r>
              <w:rPr>
                <w:noProof/>
              </w:rPr>
              <w:fldChar w:fldCharType="separate"/>
            </w:r>
            <w:r>
              <w:rPr>
                <w:noProof/>
              </w:rPr>
              <w:t>13</w:t>
            </w:r>
            <w:r>
              <w:rPr>
                <w:noProof/>
              </w:rPr>
              <w:fldChar w:fldCharType="end"/>
            </w:r>
          </w:hyperlink>
        </w:p>
        <w:p w14:paraId="74A505BB" w14:textId="0B3496E6"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29" w:history="1">
            <w:r w:rsidRPr="000E5800">
              <w:rPr>
                <w:rStyle w:val="Hyperlink"/>
                <w:rFonts w:asciiTheme="majorHAnsi" w:hAnsiTheme="majorHAnsi"/>
                <w:noProof/>
              </w:rPr>
              <w:t>5.7 Development</w:t>
            </w:r>
            <w:r>
              <w:rPr>
                <w:noProof/>
              </w:rPr>
              <w:tab/>
            </w:r>
            <w:r>
              <w:rPr>
                <w:noProof/>
              </w:rPr>
              <w:fldChar w:fldCharType="begin"/>
            </w:r>
            <w:r>
              <w:rPr>
                <w:noProof/>
              </w:rPr>
              <w:instrText xml:space="preserve"> PAGEREF _Toc238811029 \h </w:instrText>
            </w:r>
            <w:r>
              <w:rPr>
                <w:noProof/>
              </w:rPr>
            </w:r>
            <w:r>
              <w:rPr>
                <w:noProof/>
              </w:rPr>
              <w:fldChar w:fldCharType="separate"/>
            </w:r>
            <w:r>
              <w:rPr>
                <w:noProof/>
              </w:rPr>
              <w:t>14</w:t>
            </w:r>
            <w:r>
              <w:rPr>
                <w:noProof/>
              </w:rPr>
              <w:fldChar w:fldCharType="end"/>
            </w:r>
          </w:hyperlink>
        </w:p>
        <w:p w14:paraId="79D9BC9C" w14:textId="0244847B"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30" w:history="1">
            <w:r w:rsidRPr="000E5800">
              <w:rPr>
                <w:rStyle w:val="Hyperlink"/>
                <w:rFonts w:asciiTheme="majorHAnsi" w:hAnsiTheme="majorHAnsi"/>
                <w:noProof/>
              </w:rPr>
              <w:t>5.8 Disinfection</w:t>
            </w:r>
            <w:r>
              <w:rPr>
                <w:noProof/>
              </w:rPr>
              <w:tab/>
            </w:r>
            <w:r>
              <w:rPr>
                <w:noProof/>
              </w:rPr>
              <w:fldChar w:fldCharType="begin"/>
            </w:r>
            <w:r>
              <w:rPr>
                <w:noProof/>
              </w:rPr>
              <w:instrText xml:space="preserve"> PAGEREF _Toc238811030 \h </w:instrText>
            </w:r>
            <w:r>
              <w:rPr>
                <w:noProof/>
              </w:rPr>
            </w:r>
            <w:r>
              <w:rPr>
                <w:noProof/>
              </w:rPr>
              <w:fldChar w:fldCharType="separate"/>
            </w:r>
            <w:r>
              <w:rPr>
                <w:noProof/>
              </w:rPr>
              <w:t>14</w:t>
            </w:r>
            <w:r>
              <w:rPr>
                <w:noProof/>
              </w:rPr>
              <w:fldChar w:fldCharType="end"/>
            </w:r>
          </w:hyperlink>
        </w:p>
        <w:p w14:paraId="3125993F" w14:textId="6F9C5E52"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31" w:history="1">
            <w:r w:rsidRPr="000E5800">
              <w:rPr>
                <w:rStyle w:val="Hyperlink"/>
                <w:rFonts w:asciiTheme="majorHAnsi" w:hAnsiTheme="majorHAnsi"/>
                <w:noProof/>
              </w:rPr>
              <w:t>6. Pumping tests and acceptance</w:t>
            </w:r>
            <w:r>
              <w:rPr>
                <w:noProof/>
              </w:rPr>
              <w:tab/>
            </w:r>
            <w:r>
              <w:rPr>
                <w:noProof/>
              </w:rPr>
              <w:fldChar w:fldCharType="begin"/>
            </w:r>
            <w:r>
              <w:rPr>
                <w:noProof/>
              </w:rPr>
              <w:instrText xml:space="preserve"> PAGEREF _Toc238811031 \h </w:instrText>
            </w:r>
            <w:r>
              <w:rPr>
                <w:noProof/>
              </w:rPr>
            </w:r>
            <w:r>
              <w:rPr>
                <w:noProof/>
              </w:rPr>
              <w:fldChar w:fldCharType="separate"/>
            </w:r>
            <w:r>
              <w:rPr>
                <w:noProof/>
              </w:rPr>
              <w:t>14</w:t>
            </w:r>
            <w:r>
              <w:rPr>
                <w:noProof/>
              </w:rPr>
              <w:fldChar w:fldCharType="end"/>
            </w:r>
          </w:hyperlink>
        </w:p>
        <w:p w14:paraId="0A74C102" w14:textId="6A080D92"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32" w:history="1">
            <w:r w:rsidRPr="000E5800">
              <w:rPr>
                <w:rStyle w:val="Hyperlink"/>
                <w:rFonts w:asciiTheme="majorHAnsi" w:hAnsiTheme="majorHAnsi"/>
                <w:noProof/>
              </w:rPr>
              <w:t>6.1 General</w:t>
            </w:r>
            <w:r>
              <w:rPr>
                <w:noProof/>
              </w:rPr>
              <w:tab/>
            </w:r>
            <w:r>
              <w:rPr>
                <w:noProof/>
              </w:rPr>
              <w:fldChar w:fldCharType="begin"/>
            </w:r>
            <w:r>
              <w:rPr>
                <w:noProof/>
              </w:rPr>
              <w:instrText xml:space="preserve"> PAGEREF _Toc238811032 \h </w:instrText>
            </w:r>
            <w:r>
              <w:rPr>
                <w:noProof/>
              </w:rPr>
            </w:r>
            <w:r>
              <w:rPr>
                <w:noProof/>
              </w:rPr>
              <w:fldChar w:fldCharType="separate"/>
            </w:r>
            <w:r>
              <w:rPr>
                <w:noProof/>
              </w:rPr>
              <w:t>14</w:t>
            </w:r>
            <w:r>
              <w:rPr>
                <w:noProof/>
              </w:rPr>
              <w:fldChar w:fldCharType="end"/>
            </w:r>
          </w:hyperlink>
        </w:p>
        <w:p w14:paraId="3C1D2944" w14:textId="084CB71F"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33" w:history="1">
            <w:r w:rsidRPr="000E5800">
              <w:rPr>
                <w:rStyle w:val="Hyperlink"/>
                <w:rFonts w:asciiTheme="majorHAnsi" w:hAnsiTheme="majorHAnsi"/>
                <w:noProof/>
              </w:rPr>
              <w:t>6.2 Step-drawdown test</w:t>
            </w:r>
            <w:r>
              <w:rPr>
                <w:noProof/>
              </w:rPr>
              <w:tab/>
            </w:r>
            <w:r>
              <w:rPr>
                <w:noProof/>
              </w:rPr>
              <w:fldChar w:fldCharType="begin"/>
            </w:r>
            <w:r>
              <w:rPr>
                <w:noProof/>
              </w:rPr>
              <w:instrText xml:space="preserve"> PAGEREF _Toc238811033 \h </w:instrText>
            </w:r>
            <w:r>
              <w:rPr>
                <w:noProof/>
              </w:rPr>
            </w:r>
            <w:r>
              <w:rPr>
                <w:noProof/>
              </w:rPr>
              <w:fldChar w:fldCharType="separate"/>
            </w:r>
            <w:r>
              <w:rPr>
                <w:noProof/>
              </w:rPr>
              <w:t>14</w:t>
            </w:r>
            <w:r>
              <w:rPr>
                <w:noProof/>
              </w:rPr>
              <w:fldChar w:fldCharType="end"/>
            </w:r>
          </w:hyperlink>
        </w:p>
        <w:p w14:paraId="45C4F0BE" w14:textId="362A10D2"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34" w:history="1">
            <w:r w:rsidRPr="000E5800">
              <w:rPr>
                <w:rStyle w:val="Hyperlink"/>
                <w:rFonts w:asciiTheme="majorHAnsi" w:hAnsiTheme="majorHAnsi"/>
                <w:noProof/>
              </w:rPr>
              <w:t>6.3 Constant-rate test</w:t>
            </w:r>
            <w:r>
              <w:rPr>
                <w:noProof/>
              </w:rPr>
              <w:tab/>
            </w:r>
            <w:r>
              <w:rPr>
                <w:noProof/>
              </w:rPr>
              <w:fldChar w:fldCharType="begin"/>
            </w:r>
            <w:r>
              <w:rPr>
                <w:noProof/>
              </w:rPr>
              <w:instrText xml:space="preserve"> PAGEREF _Toc238811034 \h </w:instrText>
            </w:r>
            <w:r>
              <w:rPr>
                <w:noProof/>
              </w:rPr>
            </w:r>
            <w:r>
              <w:rPr>
                <w:noProof/>
              </w:rPr>
              <w:fldChar w:fldCharType="separate"/>
            </w:r>
            <w:r>
              <w:rPr>
                <w:noProof/>
              </w:rPr>
              <w:t>15</w:t>
            </w:r>
            <w:r>
              <w:rPr>
                <w:noProof/>
              </w:rPr>
              <w:fldChar w:fldCharType="end"/>
            </w:r>
          </w:hyperlink>
        </w:p>
        <w:p w14:paraId="2F54771A" w14:textId="12FD56DD"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35" w:history="1">
            <w:r w:rsidRPr="000E5800">
              <w:rPr>
                <w:rStyle w:val="Hyperlink"/>
                <w:rFonts w:asciiTheme="majorHAnsi" w:hAnsiTheme="majorHAnsi"/>
                <w:noProof/>
              </w:rPr>
              <w:t>6.4 Interpretation</w:t>
            </w:r>
            <w:r>
              <w:rPr>
                <w:noProof/>
              </w:rPr>
              <w:tab/>
            </w:r>
            <w:r>
              <w:rPr>
                <w:noProof/>
              </w:rPr>
              <w:fldChar w:fldCharType="begin"/>
            </w:r>
            <w:r>
              <w:rPr>
                <w:noProof/>
              </w:rPr>
              <w:instrText xml:space="preserve"> PAGEREF _Toc238811035 \h </w:instrText>
            </w:r>
            <w:r>
              <w:rPr>
                <w:noProof/>
              </w:rPr>
            </w:r>
            <w:r>
              <w:rPr>
                <w:noProof/>
              </w:rPr>
              <w:fldChar w:fldCharType="separate"/>
            </w:r>
            <w:r>
              <w:rPr>
                <w:noProof/>
              </w:rPr>
              <w:t>15</w:t>
            </w:r>
            <w:r>
              <w:rPr>
                <w:noProof/>
              </w:rPr>
              <w:fldChar w:fldCharType="end"/>
            </w:r>
          </w:hyperlink>
        </w:p>
        <w:p w14:paraId="5669DE43" w14:textId="668E573B"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36" w:history="1">
            <w:r w:rsidRPr="000E5800">
              <w:rPr>
                <w:rStyle w:val="Hyperlink"/>
                <w:rFonts w:asciiTheme="majorHAnsi" w:hAnsiTheme="majorHAnsi"/>
                <w:noProof/>
              </w:rPr>
              <w:t>6.5 Acceptance criteria</w:t>
            </w:r>
            <w:r>
              <w:rPr>
                <w:noProof/>
              </w:rPr>
              <w:tab/>
            </w:r>
            <w:r>
              <w:rPr>
                <w:noProof/>
              </w:rPr>
              <w:fldChar w:fldCharType="begin"/>
            </w:r>
            <w:r>
              <w:rPr>
                <w:noProof/>
              </w:rPr>
              <w:instrText xml:space="preserve"> PAGEREF _Toc238811036 \h </w:instrText>
            </w:r>
            <w:r>
              <w:rPr>
                <w:noProof/>
              </w:rPr>
            </w:r>
            <w:r>
              <w:rPr>
                <w:noProof/>
              </w:rPr>
              <w:fldChar w:fldCharType="separate"/>
            </w:r>
            <w:r>
              <w:rPr>
                <w:noProof/>
              </w:rPr>
              <w:t>15</w:t>
            </w:r>
            <w:r>
              <w:rPr>
                <w:noProof/>
              </w:rPr>
              <w:fldChar w:fldCharType="end"/>
            </w:r>
          </w:hyperlink>
        </w:p>
        <w:p w14:paraId="3680848F" w14:textId="30559E6E"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37" w:history="1">
            <w:r w:rsidRPr="000E5800">
              <w:rPr>
                <w:rStyle w:val="Hyperlink"/>
                <w:rFonts w:asciiTheme="majorHAnsi" w:hAnsiTheme="majorHAnsi"/>
                <w:noProof/>
              </w:rPr>
              <w:t>6.6 Unproductive boreholes — the Contractor's replacement obligation</w:t>
            </w:r>
            <w:r>
              <w:rPr>
                <w:noProof/>
              </w:rPr>
              <w:tab/>
            </w:r>
            <w:r>
              <w:rPr>
                <w:noProof/>
              </w:rPr>
              <w:fldChar w:fldCharType="begin"/>
            </w:r>
            <w:r>
              <w:rPr>
                <w:noProof/>
              </w:rPr>
              <w:instrText xml:space="preserve"> PAGEREF _Toc238811037 \h </w:instrText>
            </w:r>
            <w:r>
              <w:rPr>
                <w:noProof/>
              </w:rPr>
            </w:r>
            <w:r>
              <w:rPr>
                <w:noProof/>
              </w:rPr>
              <w:fldChar w:fldCharType="separate"/>
            </w:r>
            <w:r>
              <w:rPr>
                <w:noProof/>
              </w:rPr>
              <w:t>16</w:t>
            </w:r>
            <w:r>
              <w:rPr>
                <w:noProof/>
              </w:rPr>
              <w:fldChar w:fldCharType="end"/>
            </w:r>
          </w:hyperlink>
        </w:p>
        <w:p w14:paraId="7B6A4214" w14:textId="57371CD6"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38" w:history="1">
            <w:r w:rsidRPr="000E5800">
              <w:rPr>
                <w:rStyle w:val="Hyperlink"/>
                <w:rFonts w:asciiTheme="majorHAnsi" w:hAnsiTheme="majorHAnsi"/>
                <w:noProof/>
              </w:rPr>
              <w:t>6.7 Plugging and abandonment</w:t>
            </w:r>
            <w:r>
              <w:rPr>
                <w:noProof/>
              </w:rPr>
              <w:tab/>
            </w:r>
            <w:r>
              <w:rPr>
                <w:noProof/>
              </w:rPr>
              <w:fldChar w:fldCharType="begin"/>
            </w:r>
            <w:r>
              <w:rPr>
                <w:noProof/>
              </w:rPr>
              <w:instrText xml:space="preserve"> PAGEREF _Toc238811038 \h </w:instrText>
            </w:r>
            <w:r>
              <w:rPr>
                <w:noProof/>
              </w:rPr>
            </w:r>
            <w:r>
              <w:rPr>
                <w:noProof/>
              </w:rPr>
              <w:fldChar w:fldCharType="separate"/>
            </w:r>
            <w:r>
              <w:rPr>
                <w:noProof/>
              </w:rPr>
              <w:t>16</w:t>
            </w:r>
            <w:r>
              <w:rPr>
                <w:noProof/>
              </w:rPr>
              <w:fldChar w:fldCharType="end"/>
            </w:r>
          </w:hyperlink>
        </w:p>
        <w:p w14:paraId="3675FB31" w14:textId="36F096A4"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39" w:history="1">
            <w:r w:rsidRPr="000E5800">
              <w:rPr>
                <w:rStyle w:val="Hyperlink"/>
                <w:rFonts w:asciiTheme="majorHAnsi" w:hAnsiTheme="majorHAnsi"/>
                <w:noProof/>
              </w:rPr>
              <w:t>7. Water quality</w:t>
            </w:r>
            <w:r>
              <w:rPr>
                <w:noProof/>
              </w:rPr>
              <w:tab/>
            </w:r>
            <w:r>
              <w:rPr>
                <w:noProof/>
              </w:rPr>
              <w:fldChar w:fldCharType="begin"/>
            </w:r>
            <w:r>
              <w:rPr>
                <w:noProof/>
              </w:rPr>
              <w:instrText xml:space="preserve"> PAGEREF _Toc238811039 \h </w:instrText>
            </w:r>
            <w:r>
              <w:rPr>
                <w:noProof/>
              </w:rPr>
            </w:r>
            <w:r>
              <w:rPr>
                <w:noProof/>
              </w:rPr>
              <w:fldChar w:fldCharType="separate"/>
            </w:r>
            <w:r>
              <w:rPr>
                <w:noProof/>
              </w:rPr>
              <w:t>16</w:t>
            </w:r>
            <w:r>
              <w:rPr>
                <w:noProof/>
              </w:rPr>
              <w:fldChar w:fldCharType="end"/>
            </w:r>
          </w:hyperlink>
        </w:p>
        <w:p w14:paraId="67325F70" w14:textId="31593B9D"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40" w:history="1">
            <w:r w:rsidRPr="000E5800">
              <w:rPr>
                <w:rStyle w:val="Hyperlink"/>
                <w:rFonts w:asciiTheme="majorHAnsi" w:hAnsiTheme="majorHAnsi"/>
                <w:noProof/>
              </w:rPr>
              <w:t>8. Securing the wellhead</w:t>
            </w:r>
            <w:r>
              <w:rPr>
                <w:noProof/>
              </w:rPr>
              <w:tab/>
            </w:r>
            <w:r>
              <w:rPr>
                <w:noProof/>
              </w:rPr>
              <w:fldChar w:fldCharType="begin"/>
            </w:r>
            <w:r>
              <w:rPr>
                <w:noProof/>
              </w:rPr>
              <w:instrText xml:space="preserve"> PAGEREF _Toc238811040 \h </w:instrText>
            </w:r>
            <w:r>
              <w:rPr>
                <w:noProof/>
              </w:rPr>
            </w:r>
            <w:r>
              <w:rPr>
                <w:noProof/>
              </w:rPr>
              <w:fldChar w:fldCharType="separate"/>
            </w:r>
            <w:r>
              <w:rPr>
                <w:noProof/>
              </w:rPr>
              <w:t>17</w:t>
            </w:r>
            <w:r>
              <w:rPr>
                <w:noProof/>
              </w:rPr>
              <w:fldChar w:fldCharType="end"/>
            </w:r>
          </w:hyperlink>
        </w:p>
        <w:p w14:paraId="12844753" w14:textId="00946973"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41" w:history="1">
            <w:r w:rsidRPr="000E5800">
              <w:rPr>
                <w:rStyle w:val="Hyperlink"/>
                <w:rFonts w:asciiTheme="majorHAnsi" w:hAnsiTheme="majorHAnsi"/>
                <w:noProof/>
              </w:rPr>
              <w:t>8.1 Wellhead — mandatory</w:t>
            </w:r>
            <w:r>
              <w:rPr>
                <w:noProof/>
              </w:rPr>
              <w:tab/>
            </w:r>
            <w:r>
              <w:rPr>
                <w:noProof/>
              </w:rPr>
              <w:fldChar w:fldCharType="begin"/>
            </w:r>
            <w:r>
              <w:rPr>
                <w:noProof/>
              </w:rPr>
              <w:instrText xml:space="preserve"> PAGEREF _Toc238811041 \h </w:instrText>
            </w:r>
            <w:r>
              <w:rPr>
                <w:noProof/>
              </w:rPr>
            </w:r>
            <w:r>
              <w:rPr>
                <w:noProof/>
              </w:rPr>
              <w:fldChar w:fldCharType="separate"/>
            </w:r>
            <w:r>
              <w:rPr>
                <w:noProof/>
              </w:rPr>
              <w:t>17</w:t>
            </w:r>
            <w:r>
              <w:rPr>
                <w:noProof/>
              </w:rPr>
              <w:fldChar w:fldCharType="end"/>
            </w:r>
          </w:hyperlink>
        </w:p>
        <w:p w14:paraId="77B0E363" w14:textId="44114C90"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42" w:history="1">
            <w:r w:rsidRPr="000E5800">
              <w:rPr>
                <w:rStyle w:val="Hyperlink"/>
                <w:rFonts w:asciiTheme="majorHAnsi" w:hAnsiTheme="majorHAnsi"/>
                <w:noProof/>
              </w:rPr>
              <w:t>8.2 Concrete apron — optional</w:t>
            </w:r>
            <w:r>
              <w:rPr>
                <w:noProof/>
              </w:rPr>
              <w:tab/>
            </w:r>
            <w:r>
              <w:rPr>
                <w:noProof/>
              </w:rPr>
              <w:fldChar w:fldCharType="begin"/>
            </w:r>
            <w:r>
              <w:rPr>
                <w:noProof/>
              </w:rPr>
              <w:instrText xml:space="preserve"> PAGEREF _Toc238811042 \h </w:instrText>
            </w:r>
            <w:r>
              <w:rPr>
                <w:noProof/>
              </w:rPr>
            </w:r>
            <w:r>
              <w:rPr>
                <w:noProof/>
              </w:rPr>
              <w:fldChar w:fldCharType="separate"/>
            </w:r>
            <w:r>
              <w:rPr>
                <w:noProof/>
              </w:rPr>
              <w:t>17</w:t>
            </w:r>
            <w:r>
              <w:rPr>
                <w:noProof/>
              </w:rPr>
              <w:fldChar w:fldCharType="end"/>
            </w:r>
          </w:hyperlink>
        </w:p>
        <w:p w14:paraId="58103B8F" w14:textId="7BE17FA0"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43" w:history="1">
            <w:r w:rsidRPr="000E5800">
              <w:rPr>
                <w:rStyle w:val="Hyperlink"/>
                <w:rFonts w:asciiTheme="majorHAnsi" w:hAnsiTheme="majorHAnsi"/>
                <w:noProof/>
              </w:rPr>
              <w:t>8.3 Securing the site pending equipment</w:t>
            </w:r>
            <w:r>
              <w:rPr>
                <w:noProof/>
              </w:rPr>
              <w:tab/>
            </w:r>
            <w:r>
              <w:rPr>
                <w:noProof/>
              </w:rPr>
              <w:fldChar w:fldCharType="begin"/>
            </w:r>
            <w:r>
              <w:rPr>
                <w:noProof/>
              </w:rPr>
              <w:instrText xml:space="preserve"> PAGEREF _Toc238811043 \h </w:instrText>
            </w:r>
            <w:r>
              <w:rPr>
                <w:noProof/>
              </w:rPr>
            </w:r>
            <w:r>
              <w:rPr>
                <w:noProof/>
              </w:rPr>
              <w:fldChar w:fldCharType="separate"/>
            </w:r>
            <w:r>
              <w:rPr>
                <w:noProof/>
              </w:rPr>
              <w:t>18</w:t>
            </w:r>
            <w:r>
              <w:rPr>
                <w:noProof/>
              </w:rPr>
              <w:fldChar w:fldCharType="end"/>
            </w:r>
          </w:hyperlink>
        </w:p>
        <w:p w14:paraId="01C9BAB0" w14:textId="7123F756"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44" w:history="1">
            <w:r w:rsidRPr="000E5800">
              <w:rPr>
                <w:rStyle w:val="Hyperlink"/>
                <w:rFonts w:asciiTheme="majorHAnsi" w:hAnsiTheme="majorHAnsi"/>
                <w:noProof/>
              </w:rPr>
              <w:t>9. Health, safety, environment and social requirements</w:t>
            </w:r>
            <w:r>
              <w:rPr>
                <w:noProof/>
              </w:rPr>
              <w:tab/>
            </w:r>
            <w:r>
              <w:rPr>
                <w:noProof/>
              </w:rPr>
              <w:fldChar w:fldCharType="begin"/>
            </w:r>
            <w:r>
              <w:rPr>
                <w:noProof/>
              </w:rPr>
              <w:instrText xml:space="preserve"> PAGEREF _Toc238811044 \h </w:instrText>
            </w:r>
            <w:r>
              <w:rPr>
                <w:noProof/>
              </w:rPr>
            </w:r>
            <w:r>
              <w:rPr>
                <w:noProof/>
              </w:rPr>
              <w:fldChar w:fldCharType="separate"/>
            </w:r>
            <w:r>
              <w:rPr>
                <w:noProof/>
              </w:rPr>
              <w:t>18</w:t>
            </w:r>
            <w:r>
              <w:rPr>
                <w:noProof/>
              </w:rPr>
              <w:fldChar w:fldCharType="end"/>
            </w:r>
          </w:hyperlink>
        </w:p>
        <w:p w14:paraId="330BAE55" w14:textId="74F50292"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45" w:history="1">
            <w:r w:rsidRPr="000E5800">
              <w:rPr>
                <w:rStyle w:val="Hyperlink"/>
                <w:rFonts w:asciiTheme="majorHAnsi" w:hAnsiTheme="majorHAnsi"/>
                <w:noProof/>
              </w:rPr>
              <w:t>9.1 Safety of personnel and third parties</w:t>
            </w:r>
            <w:r>
              <w:rPr>
                <w:noProof/>
              </w:rPr>
              <w:tab/>
            </w:r>
            <w:r>
              <w:rPr>
                <w:noProof/>
              </w:rPr>
              <w:fldChar w:fldCharType="begin"/>
            </w:r>
            <w:r>
              <w:rPr>
                <w:noProof/>
              </w:rPr>
              <w:instrText xml:space="preserve"> PAGEREF _Toc238811045 \h </w:instrText>
            </w:r>
            <w:r>
              <w:rPr>
                <w:noProof/>
              </w:rPr>
            </w:r>
            <w:r>
              <w:rPr>
                <w:noProof/>
              </w:rPr>
              <w:fldChar w:fldCharType="separate"/>
            </w:r>
            <w:r>
              <w:rPr>
                <w:noProof/>
              </w:rPr>
              <w:t>18</w:t>
            </w:r>
            <w:r>
              <w:rPr>
                <w:noProof/>
              </w:rPr>
              <w:fldChar w:fldCharType="end"/>
            </w:r>
          </w:hyperlink>
        </w:p>
        <w:p w14:paraId="622BB5CA" w14:textId="5970864D"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46" w:history="1">
            <w:r w:rsidRPr="000E5800">
              <w:rPr>
                <w:rStyle w:val="Hyperlink"/>
                <w:rFonts w:asciiTheme="majorHAnsi" w:hAnsiTheme="majorHAnsi"/>
                <w:noProof/>
              </w:rPr>
              <w:t>9.2 Management of sludge, cuttings and drilling fluid</w:t>
            </w:r>
            <w:r>
              <w:rPr>
                <w:noProof/>
              </w:rPr>
              <w:tab/>
            </w:r>
            <w:r>
              <w:rPr>
                <w:noProof/>
              </w:rPr>
              <w:fldChar w:fldCharType="begin"/>
            </w:r>
            <w:r>
              <w:rPr>
                <w:noProof/>
              </w:rPr>
              <w:instrText xml:space="preserve"> PAGEREF _Toc238811046 \h </w:instrText>
            </w:r>
            <w:r>
              <w:rPr>
                <w:noProof/>
              </w:rPr>
            </w:r>
            <w:r>
              <w:rPr>
                <w:noProof/>
              </w:rPr>
              <w:fldChar w:fldCharType="separate"/>
            </w:r>
            <w:r>
              <w:rPr>
                <w:noProof/>
              </w:rPr>
              <w:t>19</w:t>
            </w:r>
            <w:r>
              <w:rPr>
                <w:noProof/>
              </w:rPr>
              <w:fldChar w:fldCharType="end"/>
            </w:r>
          </w:hyperlink>
        </w:p>
        <w:p w14:paraId="41E9FF18" w14:textId="58F29F5F"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47" w:history="1">
            <w:r w:rsidRPr="000E5800">
              <w:rPr>
                <w:rStyle w:val="Hyperlink"/>
                <w:rFonts w:asciiTheme="majorHAnsi" w:hAnsiTheme="majorHAnsi"/>
                <w:noProof/>
              </w:rPr>
              <w:t>9.3 Hydrocarbons, waste and nuisance</w:t>
            </w:r>
            <w:r>
              <w:rPr>
                <w:noProof/>
              </w:rPr>
              <w:tab/>
            </w:r>
            <w:r>
              <w:rPr>
                <w:noProof/>
              </w:rPr>
              <w:fldChar w:fldCharType="begin"/>
            </w:r>
            <w:r>
              <w:rPr>
                <w:noProof/>
              </w:rPr>
              <w:instrText xml:space="preserve"> PAGEREF _Toc238811047 \h </w:instrText>
            </w:r>
            <w:r>
              <w:rPr>
                <w:noProof/>
              </w:rPr>
            </w:r>
            <w:r>
              <w:rPr>
                <w:noProof/>
              </w:rPr>
              <w:fldChar w:fldCharType="separate"/>
            </w:r>
            <w:r>
              <w:rPr>
                <w:noProof/>
              </w:rPr>
              <w:t>19</w:t>
            </w:r>
            <w:r>
              <w:rPr>
                <w:noProof/>
              </w:rPr>
              <w:fldChar w:fldCharType="end"/>
            </w:r>
          </w:hyperlink>
        </w:p>
        <w:p w14:paraId="48EC0719" w14:textId="0FE365B3"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48" w:history="1">
            <w:r w:rsidRPr="000E5800">
              <w:rPr>
                <w:rStyle w:val="Hyperlink"/>
                <w:rFonts w:asciiTheme="majorHAnsi" w:hAnsiTheme="majorHAnsi"/>
                <w:noProof/>
              </w:rPr>
              <w:t>9.4 Social and integrity requirements</w:t>
            </w:r>
            <w:r>
              <w:rPr>
                <w:noProof/>
              </w:rPr>
              <w:tab/>
            </w:r>
            <w:r>
              <w:rPr>
                <w:noProof/>
              </w:rPr>
              <w:fldChar w:fldCharType="begin"/>
            </w:r>
            <w:r>
              <w:rPr>
                <w:noProof/>
              </w:rPr>
              <w:instrText xml:space="preserve"> PAGEREF _Toc238811048 \h </w:instrText>
            </w:r>
            <w:r>
              <w:rPr>
                <w:noProof/>
              </w:rPr>
            </w:r>
            <w:r>
              <w:rPr>
                <w:noProof/>
              </w:rPr>
              <w:fldChar w:fldCharType="separate"/>
            </w:r>
            <w:r>
              <w:rPr>
                <w:noProof/>
              </w:rPr>
              <w:t>19</w:t>
            </w:r>
            <w:r>
              <w:rPr>
                <w:noProof/>
              </w:rPr>
              <w:fldChar w:fldCharType="end"/>
            </w:r>
          </w:hyperlink>
        </w:p>
        <w:p w14:paraId="21D91995" w14:textId="0C0826B6"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49" w:history="1">
            <w:r w:rsidRPr="000E5800">
              <w:rPr>
                <w:rStyle w:val="Hyperlink"/>
                <w:rFonts w:asciiTheme="majorHAnsi" w:hAnsiTheme="majorHAnsi"/>
                <w:noProof/>
              </w:rPr>
              <w:t>10. Deliverables</w:t>
            </w:r>
            <w:r>
              <w:rPr>
                <w:noProof/>
              </w:rPr>
              <w:tab/>
            </w:r>
            <w:r>
              <w:rPr>
                <w:noProof/>
              </w:rPr>
              <w:fldChar w:fldCharType="begin"/>
            </w:r>
            <w:r>
              <w:rPr>
                <w:noProof/>
              </w:rPr>
              <w:instrText xml:space="preserve"> PAGEREF _Toc238811049 \h </w:instrText>
            </w:r>
            <w:r>
              <w:rPr>
                <w:noProof/>
              </w:rPr>
            </w:r>
            <w:r>
              <w:rPr>
                <w:noProof/>
              </w:rPr>
              <w:fldChar w:fldCharType="separate"/>
            </w:r>
            <w:r>
              <w:rPr>
                <w:noProof/>
              </w:rPr>
              <w:t>20</w:t>
            </w:r>
            <w:r>
              <w:rPr>
                <w:noProof/>
              </w:rPr>
              <w:fldChar w:fldCharType="end"/>
            </w:r>
          </w:hyperlink>
        </w:p>
        <w:p w14:paraId="20B73841" w14:textId="39B69102"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50" w:history="1">
            <w:r w:rsidRPr="000E5800">
              <w:rPr>
                <w:rStyle w:val="Hyperlink"/>
                <w:rFonts w:asciiTheme="majorHAnsi" w:hAnsiTheme="majorHAnsi"/>
                <w:noProof/>
              </w:rPr>
              <w:t>11. Programme and site organisation</w:t>
            </w:r>
            <w:r>
              <w:rPr>
                <w:noProof/>
              </w:rPr>
              <w:tab/>
            </w:r>
            <w:r>
              <w:rPr>
                <w:noProof/>
              </w:rPr>
              <w:fldChar w:fldCharType="begin"/>
            </w:r>
            <w:r>
              <w:rPr>
                <w:noProof/>
              </w:rPr>
              <w:instrText xml:space="preserve"> PAGEREF _Toc238811050 \h </w:instrText>
            </w:r>
            <w:r>
              <w:rPr>
                <w:noProof/>
              </w:rPr>
            </w:r>
            <w:r>
              <w:rPr>
                <w:noProof/>
              </w:rPr>
              <w:fldChar w:fldCharType="separate"/>
            </w:r>
            <w:r>
              <w:rPr>
                <w:noProof/>
              </w:rPr>
              <w:t>21</w:t>
            </w:r>
            <w:r>
              <w:rPr>
                <w:noProof/>
              </w:rPr>
              <w:fldChar w:fldCharType="end"/>
            </w:r>
          </w:hyperlink>
        </w:p>
        <w:p w14:paraId="2FF5E843" w14:textId="2CB29F2D"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51" w:history="1">
            <w:r w:rsidRPr="000E5800">
              <w:rPr>
                <w:rStyle w:val="Hyperlink"/>
                <w:rFonts w:asciiTheme="majorHAnsi" w:hAnsiTheme="majorHAnsi"/>
                <w:noProof/>
              </w:rPr>
              <w:t>11.1 Indicative programme</w:t>
            </w:r>
            <w:r>
              <w:rPr>
                <w:noProof/>
              </w:rPr>
              <w:tab/>
            </w:r>
            <w:r>
              <w:rPr>
                <w:noProof/>
              </w:rPr>
              <w:fldChar w:fldCharType="begin"/>
            </w:r>
            <w:r>
              <w:rPr>
                <w:noProof/>
              </w:rPr>
              <w:instrText xml:space="preserve"> PAGEREF _Toc238811051 \h </w:instrText>
            </w:r>
            <w:r>
              <w:rPr>
                <w:noProof/>
              </w:rPr>
            </w:r>
            <w:r>
              <w:rPr>
                <w:noProof/>
              </w:rPr>
              <w:fldChar w:fldCharType="separate"/>
            </w:r>
            <w:r>
              <w:rPr>
                <w:noProof/>
              </w:rPr>
              <w:t>21</w:t>
            </w:r>
            <w:r>
              <w:rPr>
                <w:noProof/>
              </w:rPr>
              <w:fldChar w:fldCharType="end"/>
            </w:r>
          </w:hyperlink>
        </w:p>
        <w:p w14:paraId="07DC133B" w14:textId="6DF78510"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52" w:history="1">
            <w:r w:rsidRPr="000E5800">
              <w:rPr>
                <w:rStyle w:val="Hyperlink"/>
                <w:rFonts w:asciiTheme="majorHAnsi" w:hAnsiTheme="majorHAnsi"/>
                <w:noProof/>
              </w:rPr>
              <w:t>11.2 Supervision and staffing</w:t>
            </w:r>
            <w:r>
              <w:rPr>
                <w:noProof/>
              </w:rPr>
              <w:tab/>
            </w:r>
            <w:r>
              <w:rPr>
                <w:noProof/>
              </w:rPr>
              <w:fldChar w:fldCharType="begin"/>
            </w:r>
            <w:r>
              <w:rPr>
                <w:noProof/>
              </w:rPr>
              <w:instrText xml:space="preserve"> PAGEREF _Toc238811052 \h </w:instrText>
            </w:r>
            <w:r>
              <w:rPr>
                <w:noProof/>
              </w:rPr>
            </w:r>
            <w:r>
              <w:rPr>
                <w:noProof/>
              </w:rPr>
              <w:fldChar w:fldCharType="separate"/>
            </w:r>
            <w:r>
              <w:rPr>
                <w:noProof/>
              </w:rPr>
              <w:t>21</w:t>
            </w:r>
            <w:r>
              <w:rPr>
                <w:noProof/>
              </w:rPr>
              <w:fldChar w:fldCharType="end"/>
            </w:r>
          </w:hyperlink>
        </w:p>
        <w:p w14:paraId="20DA7D73" w14:textId="045E13BA"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53" w:history="1">
            <w:r w:rsidRPr="000E5800">
              <w:rPr>
                <w:rStyle w:val="Hyperlink"/>
                <w:rFonts w:asciiTheme="majorHAnsi" w:hAnsiTheme="majorHAnsi"/>
                <w:noProof/>
              </w:rPr>
              <w:t>12. Supervision, hold points and acceptance</w:t>
            </w:r>
            <w:r>
              <w:rPr>
                <w:noProof/>
              </w:rPr>
              <w:tab/>
            </w:r>
            <w:r>
              <w:rPr>
                <w:noProof/>
              </w:rPr>
              <w:fldChar w:fldCharType="begin"/>
            </w:r>
            <w:r>
              <w:rPr>
                <w:noProof/>
              </w:rPr>
              <w:instrText xml:space="preserve"> PAGEREF _Toc238811053 \h </w:instrText>
            </w:r>
            <w:r>
              <w:rPr>
                <w:noProof/>
              </w:rPr>
            </w:r>
            <w:r>
              <w:rPr>
                <w:noProof/>
              </w:rPr>
              <w:fldChar w:fldCharType="separate"/>
            </w:r>
            <w:r>
              <w:rPr>
                <w:noProof/>
              </w:rPr>
              <w:t>21</w:t>
            </w:r>
            <w:r>
              <w:rPr>
                <w:noProof/>
              </w:rPr>
              <w:fldChar w:fldCharType="end"/>
            </w:r>
          </w:hyperlink>
        </w:p>
        <w:p w14:paraId="790B7566" w14:textId="0D681133"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54" w:history="1">
            <w:r w:rsidRPr="000E5800">
              <w:rPr>
                <w:rStyle w:val="Hyperlink"/>
                <w:rFonts w:asciiTheme="majorHAnsi" w:hAnsiTheme="majorHAnsi"/>
                <w:noProof/>
              </w:rPr>
              <w:t>12.1 Hold points</w:t>
            </w:r>
            <w:r>
              <w:rPr>
                <w:noProof/>
              </w:rPr>
              <w:tab/>
            </w:r>
            <w:r>
              <w:rPr>
                <w:noProof/>
              </w:rPr>
              <w:fldChar w:fldCharType="begin"/>
            </w:r>
            <w:r>
              <w:rPr>
                <w:noProof/>
              </w:rPr>
              <w:instrText xml:space="preserve"> PAGEREF _Toc238811054 \h </w:instrText>
            </w:r>
            <w:r>
              <w:rPr>
                <w:noProof/>
              </w:rPr>
            </w:r>
            <w:r>
              <w:rPr>
                <w:noProof/>
              </w:rPr>
              <w:fldChar w:fldCharType="separate"/>
            </w:r>
            <w:r>
              <w:rPr>
                <w:noProof/>
              </w:rPr>
              <w:t>21</w:t>
            </w:r>
            <w:r>
              <w:rPr>
                <w:noProof/>
              </w:rPr>
              <w:fldChar w:fldCharType="end"/>
            </w:r>
          </w:hyperlink>
        </w:p>
        <w:p w14:paraId="47A3B4FA" w14:textId="00812C04"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55" w:history="1">
            <w:r w:rsidRPr="000E5800">
              <w:rPr>
                <w:rStyle w:val="Hyperlink"/>
                <w:rFonts w:asciiTheme="majorHAnsi" w:hAnsiTheme="majorHAnsi"/>
                <w:noProof/>
              </w:rPr>
              <w:t>12.2 Provisional and final acceptance</w:t>
            </w:r>
            <w:r>
              <w:rPr>
                <w:noProof/>
              </w:rPr>
              <w:tab/>
            </w:r>
            <w:r>
              <w:rPr>
                <w:noProof/>
              </w:rPr>
              <w:fldChar w:fldCharType="begin"/>
            </w:r>
            <w:r>
              <w:rPr>
                <w:noProof/>
              </w:rPr>
              <w:instrText xml:space="preserve"> PAGEREF _Toc238811055 \h </w:instrText>
            </w:r>
            <w:r>
              <w:rPr>
                <w:noProof/>
              </w:rPr>
            </w:r>
            <w:r>
              <w:rPr>
                <w:noProof/>
              </w:rPr>
              <w:fldChar w:fldCharType="separate"/>
            </w:r>
            <w:r>
              <w:rPr>
                <w:noProof/>
              </w:rPr>
              <w:t>22</w:t>
            </w:r>
            <w:r>
              <w:rPr>
                <w:noProof/>
              </w:rPr>
              <w:fldChar w:fldCharType="end"/>
            </w:r>
          </w:hyperlink>
        </w:p>
        <w:p w14:paraId="6E62BC73" w14:textId="7C1B47D3"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56" w:history="1">
            <w:r w:rsidRPr="000E5800">
              <w:rPr>
                <w:rStyle w:val="Hyperlink"/>
                <w:rFonts w:asciiTheme="majorHAnsi" w:hAnsiTheme="majorHAnsi"/>
                <w:noProof/>
              </w:rPr>
              <w:t>13. Contractual and financial provisions</w:t>
            </w:r>
            <w:r>
              <w:rPr>
                <w:noProof/>
              </w:rPr>
              <w:tab/>
            </w:r>
            <w:r>
              <w:rPr>
                <w:noProof/>
              </w:rPr>
              <w:fldChar w:fldCharType="begin"/>
            </w:r>
            <w:r>
              <w:rPr>
                <w:noProof/>
              </w:rPr>
              <w:instrText xml:space="preserve"> PAGEREF _Toc238811056 \h </w:instrText>
            </w:r>
            <w:r>
              <w:rPr>
                <w:noProof/>
              </w:rPr>
            </w:r>
            <w:r>
              <w:rPr>
                <w:noProof/>
              </w:rPr>
              <w:fldChar w:fldCharType="separate"/>
            </w:r>
            <w:r>
              <w:rPr>
                <w:noProof/>
              </w:rPr>
              <w:t>22</w:t>
            </w:r>
            <w:r>
              <w:rPr>
                <w:noProof/>
              </w:rPr>
              <w:fldChar w:fldCharType="end"/>
            </w:r>
          </w:hyperlink>
        </w:p>
        <w:p w14:paraId="5CE47B9D" w14:textId="2750CC72"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57" w:history="1">
            <w:r w:rsidRPr="000E5800">
              <w:rPr>
                <w:rStyle w:val="Hyperlink"/>
                <w:rFonts w:asciiTheme="majorHAnsi" w:hAnsiTheme="majorHAnsi"/>
                <w:noProof/>
              </w:rPr>
              <w:t>13.1 Form of prices</w:t>
            </w:r>
            <w:r>
              <w:rPr>
                <w:noProof/>
              </w:rPr>
              <w:tab/>
            </w:r>
            <w:r>
              <w:rPr>
                <w:noProof/>
              </w:rPr>
              <w:fldChar w:fldCharType="begin"/>
            </w:r>
            <w:r>
              <w:rPr>
                <w:noProof/>
              </w:rPr>
              <w:instrText xml:space="preserve"> PAGEREF _Toc238811057 \h </w:instrText>
            </w:r>
            <w:r>
              <w:rPr>
                <w:noProof/>
              </w:rPr>
            </w:r>
            <w:r>
              <w:rPr>
                <w:noProof/>
              </w:rPr>
              <w:fldChar w:fldCharType="separate"/>
            </w:r>
            <w:r>
              <w:rPr>
                <w:noProof/>
              </w:rPr>
              <w:t>22</w:t>
            </w:r>
            <w:r>
              <w:rPr>
                <w:noProof/>
              </w:rPr>
              <w:fldChar w:fldCharType="end"/>
            </w:r>
          </w:hyperlink>
        </w:p>
        <w:p w14:paraId="44672F58" w14:textId="1D3AC848"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58" w:history="1">
            <w:r w:rsidRPr="000E5800">
              <w:rPr>
                <w:rStyle w:val="Hyperlink"/>
                <w:rFonts w:asciiTheme="majorHAnsi" w:hAnsiTheme="majorHAnsi"/>
                <w:noProof/>
              </w:rPr>
              <w:t>13.2 Payment</w:t>
            </w:r>
            <w:r>
              <w:rPr>
                <w:noProof/>
              </w:rPr>
              <w:tab/>
            </w:r>
            <w:r>
              <w:rPr>
                <w:noProof/>
              </w:rPr>
              <w:fldChar w:fldCharType="begin"/>
            </w:r>
            <w:r>
              <w:rPr>
                <w:noProof/>
              </w:rPr>
              <w:instrText xml:space="preserve"> PAGEREF _Toc238811058 \h </w:instrText>
            </w:r>
            <w:r>
              <w:rPr>
                <w:noProof/>
              </w:rPr>
            </w:r>
            <w:r>
              <w:rPr>
                <w:noProof/>
              </w:rPr>
              <w:fldChar w:fldCharType="separate"/>
            </w:r>
            <w:r>
              <w:rPr>
                <w:noProof/>
              </w:rPr>
              <w:t>22</w:t>
            </w:r>
            <w:r>
              <w:rPr>
                <w:noProof/>
              </w:rPr>
              <w:fldChar w:fldCharType="end"/>
            </w:r>
          </w:hyperlink>
        </w:p>
        <w:p w14:paraId="45901FBB" w14:textId="0360431E"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59" w:history="1">
            <w:r w:rsidRPr="000E5800">
              <w:rPr>
                <w:rStyle w:val="Hyperlink"/>
                <w:rFonts w:asciiTheme="majorHAnsi" w:hAnsiTheme="majorHAnsi"/>
                <w:noProof/>
              </w:rPr>
              <w:t>13.3 Liquidated damages and remedies</w:t>
            </w:r>
            <w:r>
              <w:rPr>
                <w:noProof/>
              </w:rPr>
              <w:tab/>
            </w:r>
            <w:r>
              <w:rPr>
                <w:noProof/>
              </w:rPr>
              <w:fldChar w:fldCharType="begin"/>
            </w:r>
            <w:r>
              <w:rPr>
                <w:noProof/>
              </w:rPr>
              <w:instrText xml:space="preserve"> PAGEREF _Toc238811059 \h </w:instrText>
            </w:r>
            <w:r>
              <w:rPr>
                <w:noProof/>
              </w:rPr>
            </w:r>
            <w:r>
              <w:rPr>
                <w:noProof/>
              </w:rPr>
              <w:fldChar w:fldCharType="separate"/>
            </w:r>
            <w:r>
              <w:rPr>
                <w:noProof/>
              </w:rPr>
              <w:t>22</w:t>
            </w:r>
            <w:r>
              <w:rPr>
                <w:noProof/>
              </w:rPr>
              <w:fldChar w:fldCharType="end"/>
            </w:r>
          </w:hyperlink>
        </w:p>
        <w:p w14:paraId="451E1DD4" w14:textId="335073DC"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60" w:history="1">
            <w:r w:rsidRPr="000E5800">
              <w:rPr>
                <w:rStyle w:val="Hyperlink"/>
                <w:rFonts w:asciiTheme="majorHAnsi" w:hAnsiTheme="majorHAnsi"/>
                <w:noProof/>
              </w:rPr>
              <w:t>13.4 Subcontracting and variations</w:t>
            </w:r>
            <w:r>
              <w:rPr>
                <w:noProof/>
              </w:rPr>
              <w:tab/>
            </w:r>
            <w:r>
              <w:rPr>
                <w:noProof/>
              </w:rPr>
              <w:fldChar w:fldCharType="begin"/>
            </w:r>
            <w:r>
              <w:rPr>
                <w:noProof/>
              </w:rPr>
              <w:instrText xml:space="preserve"> PAGEREF _Toc238811060 \h </w:instrText>
            </w:r>
            <w:r>
              <w:rPr>
                <w:noProof/>
              </w:rPr>
            </w:r>
            <w:r>
              <w:rPr>
                <w:noProof/>
              </w:rPr>
              <w:fldChar w:fldCharType="separate"/>
            </w:r>
            <w:r>
              <w:rPr>
                <w:noProof/>
              </w:rPr>
              <w:t>23</w:t>
            </w:r>
            <w:r>
              <w:rPr>
                <w:noProof/>
              </w:rPr>
              <w:fldChar w:fldCharType="end"/>
            </w:r>
          </w:hyperlink>
        </w:p>
        <w:p w14:paraId="2F6B2023" w14:textId="3FA7B366"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61" w:history="1">
            <w:r w:rsidRPr="000E5800">
              <w:rPr>
                <w:rStyle w:val="Hyperlink"/>
                <w:rFonts w:asciiTheme="majorHAnsi" w:hAnsiTheme="majorHAnsi"/>
                <w:noProof/>
              </w:rPr>
              <w:t>14. Content of offers and evaluation</w:t>
            </w:r>
            <w:r>
              <w:rPr>
                <w:noProof/>
              </w:rPr>
              <w:tab/>
            </w:r>
            <w:r>
              <w:rPr>
                <w:noProof/>
              </w:rPr>
              <w:fldChar w:fldCharType="begin"/>
            </w:r>
            <w:r>
              <w:rPr>
                <w:noProof/>
              </w:rPr>
              <w:instrText xml:space="preserve"> PAGEREF _Toc238811061 \h </w:instrText>
            </w:r>
            <w:r>
              <w:rPr>
                <w:noProof/>
              </w:rPr>
            </w:r>
            <w:r>
              <w:rPr>
                <w:noProof/>
              </w:rPr>
              <w:fldChar w:fldCharType="separate"/>
            </w:r>
            <w:r>
              <w:rPr>
                <w:noProof/>
              </w:rPr>
              <w:t>23</w:t>
            </w:r>
            <w:r>
              <w:rPr>
                <w:noProof/>
              </w:rPr>
              <w:fldChar w:fldCharType="end"/>
            </w:r>
          </w:hyperlink>
        </w:p>
        <w:p w14:paraId="3BBCBB8D" w14:textId="75F022C3"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62" w:history="1">
            <w:r w:rsidRPr="000E5800">
              <w:rPr>
                <w:rStyle w:val="Hyperlink"/>
                <w:rFonts w:asciiTheme="majorHAnsi" w:hAnsiTheme="majorHAnsi"/>
                <w:noProof/>
              </w:rPr>
              <w:t>14.1 Composition of the offer</w:t>
            </w:r>
            <w:r>
              <w:rPr>
                <w:noProof/>
              </w:rPr>
              <w:tab/>
            </w:r>
            <w:r>
              <w:rPr>
                <w:noProof/>
              </w:rPr>
              <w:fldChar w:fldCharType="begin"/>
            </w:r>
            <w:r>
              <w:rPr>
                <w:noProof/>
              </w:rPr>
              <w:instrText xml:space="preserve"> PAGEREF _Toc238811062 \h </w:instrText>
            </w:r>
            <w:r>
              <w:rPr>
                <w:noProof/>
              </w:rPr>
            </w:r>
            <w:r>
              <w:rPr>
                <w:noProof/>
              </w:rPr>
              <w:fldChar w:fldCharType="separate"/>
            </w:r>
            <w:r>
              <w:rPr>
                <w:noProof/>
              </w:rPr>
              <w:t>23</w:t>
            </w:r>
            <w:r>
              <w:rPr>
                <w:noProof/>
              </w:rPr>
              <w:fldChar w:fldCharType="end"/>
            </w:r>
          </w:hyperlink>
        </w:p>
        <w:p w14:paraId="5273EC15" w14:textId="7AA8CAF8"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63" w:history="1">
            <w:r w:rsidRPr="000E5800">
              <w:rPr>
                <w:rStyle w:val="Hyperlink"/>
                <w:rFonts w:asciiTheme="majorHAnsi" w:hAnsiTheme="majorHAnsi"/>
                <w:noProof/>
              </w:rPr>
              <w:t>14.2 Evaluation criteria</w:t>
            </w:r>
            <w:r>
              <w:rPr>
                <w:noProof/>
              </w:rPr>
              <w:tab/>
            </w:r>
            <w:r>
              <w:rPr>
                <w:noProof/>
              </w:rPr>
              <w:fldChar w:fldCharType="begin"/>
            </w:r>
            <w:r>
              <w:rPr>
                <w:noProof/>
              </w:rPr>
              <w:instrText xml:space="preserve"> PAGEREF _Toc238811063 \h </w:instrText>
            </w:r>
            <w:r>
              <w:rPr>
                <w:noProof/>
              </w:rPr>
            </w:r>
            <w:r>
              <w:rPr>
                <w:noProof/>
              </w:rPr>
              <w:fldChar w:fldCharType="separate"/>
            </w:r>
            <w:r>
              <w:rPr>
                <w:noProof/>
              </w:rPr>
              <w:t>23</w:t>
            </w:r>
            <w:r>
              <w:rPr>
                <w:noProof/>
              </w:rPr>
              <w:fldChar w:fldCharType="end"/>
            </w:r>
          </w:hyperlink>
        </w:p>
        <w:p w14:paraId="4434D5FE" w14:textId="0FAEF75D"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64" w:history="1">
            <w:r w:rsidRPr="000E5800">
              <w:rPr>
                <w:rStyle w:val="Hyperlink"/>
                <w:rFonts w:asciiTheme="majorHAnsi" w:hAnsiTheme="majorHAnsi"/>
                <w:noProof/>
              </w:rPr>
              <w:t>Annex A — Bill of quantities</w:t>
            </w:r>
            <w:r>
              <w:rPr>
                <w:noProof/>
              </w:rPr>
              <w:tab/>
            </w:r>
            <w:r>
              <w:rPr>
                <w:noProof/>
              </w:rPr>
              <w:fldChar w:fldCharType="begin"/>
            </w:r>
            <w:r>
              <w:rPr>
                <w:noProof/>
              </w:rPr>
              <w:instrText xml:space="preserve"> PAGEREF _Toc238811064 \h </w:instrText>
            </w:r>
            <w:r>
              <w:rPr>
                <w:noProof/>
              </w:rPr>
            </w:r>
            <w:r>
              <w:rPr>
                <w:noProof/>
              </w:rPr>
              <w:fldChar w:fldCharType="separate"/>
            </w:r>
            <w:r>
              <w:rPr>
                <w:noProof/>
              </w:rPr>
              <w:t>25</w:t>
            </w:r>
            <w:r>
              <w:rPr>
                <w:noProof/>
              </w:rPr>
              <w:fldChar w:fldCharType="end"/>
            </w:r>
          </w:hyperlink>
        </w:p>
        <w:p w14:paraId="3A024E7C" w14:textId="2DE79F8E"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65" w:history="1">
            <w:r w:rsidRPr="000E5800">
              <w:rPr>
                <w:rStyle w:val="Hyperlink"/>
                <w:rFonts w:asciiTheme="majorHAnsi" w:hAnsiTheme="majorHAnsi"/>
                <w:noProof/>
              </w:rPr>
              <w:t>Annex B — Borehole summary sheet template</w:t>
            </w:r>
            <w:r>
              <w:rPr>
                <w:noProof/>
              </w:rPr>
              <w:tab/>
            </w:r>
            <w:r>
              <w:rPr>
                <w:noProof/>
              </w:rPr>
              <w:fldChar w:fldCharType="begin"/>
            </w:r>
            <w:r>
              <w:rPr>
                <w:noProof/>
              </w:rPr>
              <w:instrText xml:space="preserve"> PAGEREF _Toc238811065 \h </w:instrText>
            </w:r>
            <w:r>
              <w:rPr>
                <w:noProof/>
              </w:rPr>
            </w:r>
            <w:r>
              <w:rPr>
                <w:noProof/>
              </w:rPr>
              <w:fldChar w:fldCharType="separate"/>
            </w:r>
            <w:r>
              <w:rPr>
                <w:noProof/>
              </w:rPr>
              <w:t>27</w:t>
            </w:r>
            <w:r>
              <w:rPr>
                <w:noProof/>
              </w:rPr>
              <w:fldChar w:fldCharType="end"/>
            </w:r>
          </w:hyperlink>
        </w:p>
        <w:p w14:paraId="0589C364" w14:textId="335A5EC3" w:rsidR="0063540A" w:rsidRDefault="0063540A">
          <w:pPr>
            <w:pStyle w:val="TOC1"/>
            <w:tabs>
              <w:tab w:val="right" w:leader="dot" w:pos="9596"/>
            </w:tabs>
            <w:rPr>
              <w:rFonts w:asciiTheme="minorHAnsi" w:eastAsiaTheme="minorEastAsia" w:hAnsiTheme="minorHAnsi" w:cstheme="minorBidi"/>
              <w:noProof/>
              <w:kern w:val="2"/>
              <w:sz w:val="24"/>
              <w:szCs w:val="24"/>
              <w14:ligatures w14:val="standardContextual"/>
            </w:rPr>
          </w:pPr>
          <w:hyperlink w:anchor="_Toc238811066" w:history="1">
            <w:r w:rsidRPr="000E5800">
              <w:rPr>
                <w:rStyle w:val="Hyperlink"/>
                <w:rFonts w:asciiTheme="majorHAnsi" w:hAnsiTheme="majorHAnsi"/>
                <w:noProof/>
              </w:rPr>
              <w:t>Annex C — Typical borehole design</w:t>
            </w:r>
            <w:r>
              <w:rPr>
                <w:noProof/>
              </w:rPr>
              <w:tab/>
            </w:r>
            <w:r>
              <w:rPr>
                <w:noProof/>
              </w:rPr>
              <w:fldChar w:fldCharType="begin"/>
            </w:r>
            <w:r>
              <w:rPr>
                <w:noProof/>
              </w:rPr>
              <w:instrText xml:space="preserve"> PAGEREF _Toc238811066 \h </w:instrText>
            </w:r>
            <w:r>
              <w:rPr>
                <w:noProof/>
              </w:rPr>
            </w:r>
            <w:r>
              <w:rPr>
                <w:noProof/>
              </w:rPr>
              <w:fldChar w:fldCharType="separate"/>
            </w:r>
            <w:r>
              <w:rPr>
                <w:noProof/>
              </w:rPr>
              <w:t>28</w:t>
            </w:r>
            <w:r>
              <w:rPr>
                <w:noProof/>
              </w:rPr>
              <w:fldChar w:fldCharType="end"/>
            </w:r>
          </w:hyperlink>
        </w:p>
        <w:p w14:paraId="11198CBA" w14:textId="62D16441"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67" w:history="1">
            <w:r w:rsidRPr="000E5800">
              <w:rPr>
                <w:rStyle w:val="Hyperlink"/>
                <w:rFonts w:asciiTheme="majorHAnsi" w:hAnsiTheme="majorHAnsi"/>
                <w:noProof/>
              </w:rPr>
              <w:t>C.1 Summary of mandatory requirements</w:t>
            </w:r>
            <w:r>
              <w:rPr>
                <w:noProof/>
              </w:rPr>
              <w:tab/>
            </w:r>
            <w:r>
              <w:rPr>
                <w:noProof/>
              </w:rPr>
              <w:fldChar w:fldCharType="begin"/>
            </w:r>
            <w:r>
              <w:rPr>
                <w:noProof/>
              </w:rPr>
              <w:instrText xml:space="preserve"> PAGEREF _Toc238811067 \h </w:instrText>
            </w:r>
            <w:r>
              <w:rPr>
                <w:noProof/>
              </w:rPr>
            </w:r>
            <w:r>
              <w:rPr>
                <w:noProof/>
              </w:rPr>
              <w:fldChar w:fldCharType="separate"/>
            </w:r>
            <w:r>
              <w:rPr>
                <w:noProof/>
              </w:rPr>
              <w:t>28</w:t>
            </w:r>
            <w:r>
              <w:rPr>
                <w:noProof/>
              </w:rPr>
              <w:fldChar w:fldCharType="end"/>
            </w:r>
          </w:hyperlink>
        </w:p>
        <w:p w14:paraId="1C38744B" w14:textId="169C6B72" w:rsidR="0063540A" w:rsidRDefault="0063540A">
          <w:pPr>
            <w:pStyle w:val="TOC2"/>
            <w:tabs>
              <w:tab w:val="right" w:leader="dot" w:pos="9596"/>
            </w:tabs>
            <w:rPr>
              <w:rFonts w:asciiTheme="minorHAnsi" w:eastAsiaTheme="minorEastAsia" w:hAnsiTheme="minorHAnsi" w:cstheme="minorBidi"/>
              <w:noProof/>
              <w:kern w:val="2"/>
              <w:sz w:val="24"/>
              <w:szCs w:val="24"/>
              <w14:ligatures w14:val="standardContextual"/>
            </w:rPr>
          </w:pPr>
          <w:hyperlink w:anchor="_Toc238811068" w:history="1">
            <w:r w:rsidRPr="000E5800">
              <w:rPr>
                <w:rStyle w:val="Hyperlink"/>
                <w:rFonts w:asciiTheme="majorHAnsi" w:hAnsiTheme="majorHAnsi"/>
                <w:noProof/>
              </w:rPr>
              <w:t>C.2 Typical borehole design</w:t>
            </w:r>
            <w:r>
              <w:rPr>
                <w:noProof/>
              </w:rPr>
              <w:tab/>
            </w:r>
            <w:r>
              <w:rPr>
                <w:noProof/>
              </w:rPr>
              <w:fldChar w:fldCharType="begin"/>
            </w:r>
            <w:r>
              <w:rPr>
                <w:noProof/>
              </w:rPr>
              <w:instrText xml:space="preserve"> PAGEREF _Toc238811068 \h </w:instrText>
            </w:r>
            <w:r>
              <w:rPr>
                <w:noProof/>
              </w:rPr>
            </w:r>
            <w:r>
              <w:rPr>
                <w:noProof/>
              </w:rPr>
              <w:fldChar w:fldCharType="separate"/>
            </w:r>
            <w:r>
              <w:rPr>
                <w:noProof/>
              </w:rPr>
              <w:t>29</w:t>
            </w:r>
            <w:r>
              <w:rPr>
                <w:noProof/>
              </w:rPr>
              <w:fldChar w:fldCharType="end"/>
            </w:r>
          </w:hyperlink>
        </w:p>
        <w:p w14:paraId="658D0FFA" w14:textId="3CD227FB" w:rsidR="00C11722" w:rsidRPr="0063540A" w:rsidRDefault="00000000">
          <w:pPr>
            <w:rPr>
              <w:rFonts w:asciiTheme="majorHAnsi" w:hAnsiTheme="majorHAnsi"/>
            </w:rPr>
          </w:pPr>
          <w:r w:rsidRPr="0063540A">
            <w:rPr>
              <w:rFonts w:asciiTheme="majorHAnsi" w:hAnsiTheme="majorHAnsi"/>
            </w:rPr>
            <w:fldChar w:fldCharType="end"/>
          </w:r>
        </w:p>
      </w:sdtContent>
    </w:sdt>
    <w:p w14:paraId="658D0FFB" w14:textId="77777777" w:rsidR="00C11722" w:rsidRPr="0063540A" w:rsidRDefault="00000000">
      <w:pPr>
        <w:rPr>
          <w:rFonts w:asciiTheme="majorHAnsi" w:hAnsiTheme="majorHAnsi"/>
        </w:rPr>
      </w:pPr>
      <w:r w:rsidRPr="0063540A">
        <w:rPr>
          <w:rFonts w:asciiTheme="majorHAnsi" w:hAnsiTheme="majorHAnsi"/>
        </w:rPr>
        <w:br w:type="page"/>
      </w:r>
    </w:p>
    <w:p w14:paraId="658D0FFC" w14:textId="77777777" w:rsidR="00C11722" w:rsidRPr="0063540A" w:rsidRDefault="00000000">
      <w:pPr>
        <w:pStyle w:val="Heading1"/>
        <w:rPr>
          <w:rFonts w:asciiTheme="majorHAnsi" w:hAnsiTheme="majorHAnsi"/>
        </w:rPr>
      </w:pPr>
      <w:bookmarkStart w:id="1" w:name="_Toc238811000"/>
      <w:r w:rsidRPr="0063540A">
        <w:rPr>
          <w:rFonts w:asciiTheme="majorHAnsi" w:hAnsiTheme="majorHAnsi"/>
        </w:rPr>
        <w:lastRenderedPageBreak/>
        <w:t>1. Background, scope and contract structure</w:t>
      </w:r>
      <w:bookmarkEnd w:id="1"/>
    </w:p>
    <w:p w14:paraId="658D0FFD" w14:textId="77777777" w:rsidR="00C11722" w:rsidRPr="0063540A" w:rsidRDefault="00000000">
      <w:pPr>
        <w:pStyle w:val="Heading2"/>
        <w:rPr>
          <w:rFonts w:asciiTheme="majorHAnsi" w:hAnsiTheme="majorHAnsi"/>
        </w:rPr>
      </w:pPr>
      <w:bookmarkStart w:id="2" w:name="_Toc238811001"/>
      <w:r w:rsidRPr="0063540A">
        <w:rPr>
          <w:rFonts w:asciiTheme="majorHAnsi" w:hAnsiTheme="majorHAnsi"/>
        </w:rPr>
        <w:t>1.1 Project background</w:t>
      </w:r>
      <w:bookmarkEnd w:id="2"/>
    </w:p>
    <w:p w14:paraId="658D0FFE" w14:textId="2ABD1D0A" w:rsidR="00C11722" w:rsidRPr="0063540A" w:rsidRDefault="00000000">
      <w:pPr>
        <w:spacing w:after="120"/>
        <w:jc w:val="both"/>
        <w:rPr>
          <w:rFonts w:asciiTheme="majorHAnsi" w:hAnsiTheme="majorHAnsi"/>
        </w:rPr>
      </w:pPr>
      <w:r w:rsidRPr="0063540A">
        <w:rPr>
          <w:rFonts w:asciiTheme="majorHAnsi" w:hAnsiTheme="majorHAnsi"/>
        </w:rPr>
        <w:t xml:space="preserve">The AGIRE project, also referred to as </w:t>
      </w:r>
      <w:proofErr w:type="spellStart"/>
      <w:r w:rsidRPr="0063540A">
        <w:rPr>
          <w:rFonts w:asciiTheme="majorHAnsi" w:hAnsiTheme="majorHAnsi"/>
        </w:rPr>
        <w:t>WaterWise</w:t>
      </w:r>
      <w:proofErr w:type="spellEnd"/>
      <w:r w:rsidRPr="0063540A">
        <w:rPr>
          <w:rFonts w:asciiTheme="majorHAnsi" w:hAnsiTheme="majorHAnsi"/>
        </w:rPr>
        <w:t xml:space="preserve">, is implemented by the </w:t>
      </w:r>
      <w:proofErr w:type="spellStart"/>
      <w:r w:rsidRPr="0063540A">
        <w:rPr>
          <w:rFonts w:asciiTheme="majorHAnsi" w:hAnsiTheme="majorHAnsi"/>
        </w:rPr>
        <w:t>Comité</w:t>
      </w:r>
      <w:proofErr w:type="spellEnd"/>
      <w:r w:rsidRPr="0063540A">
        <w:rPr>
          <w:rFonts w:asciiTheme="majorHAnsi" w:hAnsiTheme="majorHAnsi"/>
        </w:rPr>
        <w:t xml:space="preserve"> de </w:t>
      </w:r>
      <w:proofErr w:type="spellStart"/>
      <w:r w:rsidRPr="0063540A">
        <w:rPr>
          <w:rFonts w:asciiTheme="majorHAnsi" w:hAnsiTheme="majorHAnsi"/>
        </w:rPr>
        <w:t>Coopération</w:t>
      </w:r>
      <w:proofErr w:type="spellEnd"/>
      <w:r w:rsidRPr="0063540A">
        <w:rPr>
          <w:rFonts w:asciiTheme="majorHAnsi" w:hAnsiTheme="majorHAnsi"/>
        </w:rPr>
        <w:t xml:space="preserve"> avec le Laos (CCL) in the Nam Sa catchment, a tributary of the Mekong located in </w:t>
      </w:r>
      <w:proofErr w:type="spellStart"/>
      <w:r w:rsidRPr="0063540A">
        <w:rPr>
          <w:rFonts w:asciiTheme="majorHAnsi" w:hAnsiTheme="majorHAnsi"/>
        </w:rPr>
        <w:t>Bolikhamxay</w:t>
      </w:r>
      <w:proofErr w:type="spellEnd"/>
      <w:r w:rsidRPr="0063540A">
        <w:rPr>
          <w:rFonts w:asciiTheme="majorHAnsi" w:hAnsiTheme="majorHAnsi"/>
        </w:rPr>
        <w:t xml:space="preserve"> Province (</w:t>
      </w:r>
      <w:proofErr w:type="spellStart"/>
      <w:r w:rsidRPr="0063540A">
        <w:rPr>
          <w:rFonts w:asciiTheme="majorHAnsi" w:hAnsiTheme="majorHAnsi"/>
        </w:rPr>
        <w:t>Paksan</w:t>
      </w:r>
      <w:proofErr w:type="spellEnd"/>
      <w:r w:rsidRPr="0063540A">
        <w:rPr>
          <w:rFonts w:asciiTheme="majorHAnsi" w:hAnsiTheme="majorHAnsi"/>
        </w:rPr>
        <w:t xml:space="preserve"> and </w:t>
      </w:r>
      <w:proofErr w:type="spellStart"/>
      <w:r w:rsidRPr="0063540A">
        <w:rPr>
          <w:rFonts w:asciiTheme="majorHAnsi" w:hAnsiTheme="majorHAnsi"/>
        </w:rPr>
        <w:t>Pakkading</w:t>
      </w:r>
      <w:proofErr w:type="spellEnd"/>
      <w:r w:rsidRPr="0063540A">
        <w:rPr>
          <w:rFonts w:asciiTheme="majorHAnsi" w:hAnsiTheme="majorHAnsi"/>
        </w:rPr>
        <w:t xml:space="preserve"> districts)</w:t>
      </w:r>
      <w:r w:rsidR="002F629E">
        <w:rPr>
          <w:rFonts w:asciiTheme="majorHAnsi" w:hAnsiTheme="majorHAnsi"/>
        </w:rPr>
        <w:t xml:space="preserve"> in close partnership with the </w:t>
      </w:r>
      <w:proofErr w:type="spellStart"/>
      <w:r w:rsidR="002F629E">
        <w:rPr>
          <w:rFonts w:asciiTheme="majorHAnsi" w:hAnsiTheme="majorHAnsi"/>
        </w:rPr>
        <w:t>Bol</w:t>
      </w:r>
      <w:r w:rsidR="006C1C95">
        <w:rPr>
          <w:rFonts w:asciiTheme="majorHAnsi" w:hAnsiTheme="majorHAnsi"/>
        </w:rPr>
        <w:t>i</w:t>
      </w:r>
      <w:r w:rsidR="002F629E">
        <w:rPr>
          <w:rFonts w:asciiTheme="majorHAnsi" w:hAnsiTheme="majorHAnsi"/>
        </w:rPr>
        <w:t>khamxay</w:t>
      </w:r>
      <w:proofErr w:type="spellEnd"/>
      <w:r w:rsidR="002F629E">
        <w:rPr>
          <w:rFonts w:asciiTheme="majorHAnsi" w:hAnsiTheme="majorHAnsi"/>
        </w:rPr>
        <w:t xml:space="preserve"> Provincial Health Department.</w:t>
      </w:r>
      <w:r w:rsidRPr="0063540A">
        <w:rPr>
          <w:rFonts w:asciiTheme="majorHAnsi" w:hAnsiTheme="majorHAnsi"/>
        </w:rPr>
        <w:t xml:space="preserve"> The project works in ten villages representing approximately 7,800 people, around three objectives: access to safe drinking water, local governance of water resources, and sustainable management of the environment.</w:t>
      </w:r>
    </w:p>
    <w:p w14:paraId="658D0FFF" w14:textId="34A272C1" w:rsidR="00C11722" w:rsidRPr="0063540A" w:rsidRDefault="00000000">
      <w:pPr>
        <w:spacing w:after="120"/>
        <w:jc w:val="both"/>
        <w:rPr>
          <w:rFonts w:asciiTheme="majorHAnsi" w:hAnsiTheme="majorHAnsi"/>
        </w:rPr>
      </w:pPr>
      <w:r w:rsidRPr="0063540A">
        <w:rPr>
          <w:rFonts w:asciiTheme="majorHAnsi" w:hAnsiTheme="majorHAnsi"/>
        </w:rPr>
        <w:t>The water access assessment carried out in February 2026 established that the villages covered by this contract lie on the alluvial plain, on flat ground that rules out any gravity-fed solution. Surface water is unavailable or insufficient in the dry season (March to May) and traditional wells (7 to 15 m) dry up every year. Deep groundwater is therefore the only reliable and durable option</w:t>
      </w:r>
      <w:r w:rsidR="00114D22">
        <w:rPr>
          <w:rFonts w:asciiTheme="majorHAnsi" w:hAnsiTheme="majorHAnsi"/>
        </w:rPr>
        <w:t xml:space="preserve">, </w:t>
      </w:r>
      <w:r w:rsidR="00114D22" w:rsidRPr="00114D22">
        <w:rPr>
          <w:rFonts w:asciiTheme="majorHAnsi" w:hAnsiTheme="majorHAnsi"/>
        </w:rPr>
        <w:t>as evidenced by numerous field observations</w:t>
      </w:r>
      <w:r w:rsidR="00114D22">
        <w:rPr>
          <w:rFonts w:asciiTheme="majorHAnsi" w:hAnsiTheme="majorHAnsi"/>
        </w:rPr>
        <w:t xml:space="preserve"> </w:t>
      </w:r>
      <w:r w:rsidR="009739EC" w:rsidRPr="009739EC">
        <w:rPr>
          <w:rFonts w:asciiTheme="majorHAnsi" w:hAnsiTheme="majorHAnsi"/>
        </w:rPr>
        <w:t>(numerous individual wells at a depth of about 50 m in the basin, with constant flow rates)</w:t>
      </w:r>
      <w:r w:rsidR="009739EC">
        <w:rPr>
          <w:rFonts w:asciiTheme="majorHAnsi" w:hAnsiTheme="majorHAnsi"/>
        </w:rPr>
        <w:t>.</w:t>
      </w:r>
    </w:p>
    <w:p w14:paraId="658D1000" w14:textId="53D1D3D7" w:rsidR="00C11722" w:rsidRPr="0063540A" w:rsidRDefault="00000000">
      <w:pPr>
        <w:spacing w:after="120"/>
        <w:jc w:val="both"/>
        <w:rPr>
          <w:rFonts w:asciiTheme="majorHAnsi" w:hAnsiTheme="majorHAnsi"/>
        </w:rPr>
      </w:pPr>
      <w:r w:rsidRPr="0063540A">
        <w:rPr>
          <w:rFonts w:asciiTheme="majorHAnsi" w:hAnsiTheme="majorHAnsi"/>
        </w:rPr>
        <w:t xml:space="preserve">The technical model adopted for each village is: a </w:t>
      </w:r>
      <w:r w:rsidR="00B42202">
        <w:rPr>
          <w:rFonts w:asciiTheme="majorHAnsi" w:hAnsiTheme="majorHAnsi"/>
        </w:rPr>
        <w:t xml:space="preserve">safe </w:t>
      </w:r>
      <w:r w:rsidRPr="0063540A">
        <w:rPr>
          <w:rFonts w:asciiTheme="majorHAnsi" w:hAnsiTheme="majorHAnsi"/>
        </w:rPr>
        <w:t xml:space="preserve">community borehole; a submersible pump powered by solar energy, where appropriate in hybrid configuration with the EDL grid; a ground-level reservoir with a settling-filtration compartment and a storage compartment; and a </w:t>
      </w:r>
      <w:r w:rsidR="00001234" w:rsidRPr="0063540A">
        <w:rPr>
          <w:rFonts w:asciiTheme="majorHAnsi" w:hAnsiTheme="majorHAnsi"/>
        </w:rPr>
        <w:t>pressurized</w:t>
      </w:r>
      <w:r w:rsidRPr="0063540A">
        <w:rPr>
          <w:rFonts w:asciiTheme="majorHAnsi" w:hAnsiTheme="majorHAnsi"/>
        </w:rPr>
        <w:t xml:space="preserve"> distribution network fed by booster pumps and fitted with household meters.</w:t>
      </w:r>
    </w:p>
    <w:p w14:paraId="658D1001" w14:textId="2AFC60D1" w:rsidR="00C11722" w:rsidRPr="0063540A" w:rsidRDefault="00000000">
      <w:pPr>
        <w:spacing w:after="120"/>
        <w:jc w:val="both"/>
        <w:rPr>
          <w:rFonts w:asciiTheme="majorHAnsi" w:hAnsiTheme="majorHAnsi"/>
        </w:rPr>
      </w:pPr>
      <w:r w:rsidRPr="0063540A">
        <w:rPr>
          <w:rFonts w:asciiTheme="majorHAnsi" w:hAnsiTheme="majorHAnsi"/>
          <w:b/>
          <w:bCs/>
        </w:rPr>
        <w:t>The Client holds no subsurface data of its own for the proposed sites.</w:t>
      </w:r>
      <w:r w:rsidRPr="0063540A">
        <w:rPr>
          <w:rFonts w:asciiTheme="majorHAnsi" w:hAnsiTheme="majorHAnsi"/>
        </w:rPr>
        <w:t xml:space="preserve"> Borehole </w:t>
      </w:r>
      <w:r w:rsidR="006C1C95" w:rsidRPr="0063540A">
        <w:rPr>
          <w:rFonts w:asciiTheme="majorHAnsi" w:hAnsiTheme="majorHAnsi"/>
        </w:rPr>
        <w:t>sitting</w:t>
      </w:r>
      <w:r w:rsidRPr="0063540A">
        <w:rPr>
          <w:rFonts w:asciiTheme="majorHAnsi" w:hAnsiTheme="majorHAnsi"/>
        </w:rPr>
        <w:t xml:space="preserve"> cannot therefore rest on surface criteria alone. This contract accordingly begins with a study and geophysical investigation stage intended to locate the deep aquifer and to position each borehole on an evidence-based target</w:t>
      </w:r>
      <w:r w:rsidR="00E00CF1">
        <w:rPr>
          <w:rFonts w:asciiTheme="majorHAnsi" w:hAnsiTheme="majorHAnsi"/>
        </w:rPr>
        <w:t xml:space="preserve"> and ideally on public land. </w:t>
      </w:r>
    </w:p>
    <w:p w14:paraId="658D1002" w14:textId="77777777" w:rsidR="00C11722" w:rsidRPr="0063540A" w:rsidRDefault="00000000">
      <w:pPr>
        <w:pStyle w:val="Heading2"/>
        <w:rPr>
          <w:rFonts w:asciiTheme="majorHAnsi" w:hAnsiTheme="majorHAnsi"/>
        </w:rPr>
      </w:pPr>
      <w:bookmarkStart w:id="3" w:name="_Toc238811002"/>
      <w:r w:rsidRPr="0063540A">
        <w:rPr>
          <w:rFonts w:asciiTheme="majorHAnsi" w:hAnsiTheme="majorHAnsi"/>
        </w:rPr>
        <w:t>1.2 Two-stage structure and decision gate</w:t>
      </w:r>
      <w:bookmarkEnd w:id="3"/>
    </w:p>
    <w:p w14:paraId="658D1003" w14:textId="77777777" w:rsidR="00C11722" w:rsidRPr="0063540A" w:rsidRDefault="00000000">
      <w:pPr>
        <w:spacing w:after="120"/>
        <w:jc w:val="both"/>
        <w:rPr>
          <w:rFonts w:asciiTheme="majorHAnsi" w:hAnsiTheme="majorHAnsi"/>
        </w:rPr>
      </w:pPr>
      <w:r w:rsidRPr="0063540A">
        <w:rPr>
          <w:rFonts w:asciiTheme="majorHAnsi" w:hAnsiTheme="majorHAnsi"/>
        </w:rPr>
        <w:t xml:space="preserve">The contract is awarded to a single Contractor and executed in two stages separated by a decision gate. </w:t>
      </w:r>
      <w:r w:rsidRPr="0063540A">
        <w:rPr>
          <w:rFonts w:asciiTheme="majorHAnsi" w:hAnsiTheme="majorHAnsi"/>
          <w:b/>
          <w:bCs/>
        </w:rPr>
        <w:t>Stage 2 is not committed at the time of award.</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2600"/>
        <w:gridCol w:w="1700"/>
        <w:gridCol w:w="5060"/>
      </w:tblGrid>
      <w:tr w:rsidR="00C11722" w:rsidRPr="0063540A" w14:paraId="658D1007" w14:textId="77777777">
        <w:tblPrEx>
          <w:tblCellMar>
            <w:top w:w="0" w:type="dxa"/>
            <w:bottom w:w="0" w:type="dxa"/>
          </w:tblCellMar>
        </w:tblPrEx>
        <w:trPr>
          <w:tblHeader/>
        </w:trPr>
        <w:tc>
          <w:tcPr>
            <w:tcW w:w="2600" w:type="dxa"/>
            <w:shd w:val="clear" w:color="auto" w:fill="1F3B54"/>
            <w:tcMar>
              <w:top w:w="60" w:type="dxa"/>
              <w:left w:w="90" w:type="dxa"/>
              <w:bottom w:w="60" w:type="dxa"/>
              <w:right w:w="90" w:type="dxa"/>
            </w:tcMar>
            <w:vAlign w:val="center"/>
          </w:tcPr>
          <w:p w14:paraId="658D1004" w14:textId="77777777" w:rsidR="00C11722" w:rsidRPr="0063540A" w:rsidRDefault="00000000">
            <w:pPr>
              <w:rPr>
                <w:rFonts w:asciiTheme="majorHAnsi" w:hAnsiTheme="majorHAnsi"/>
              </w:rPr>
            </w:pPr>
            <w:r w:rsidRPr="0063540A">
              <w:rPr>
                <w:rFonts w:asciiTheme="majorHAnsi" w:hAnsiTheme="majorHAnsi"/>
                <w:b/>
                <w:bCs/>
                <w:color w:val="FFFFFF"/>
                <w:sz w:val="19"/>
                <w:szCs w:val="19"/>
              </w:rPr>
              <w:t>Stage</w:t>
            </w:r>
          </w:p>
        </w:tc>
        <w:tc>
          <w:tcPr>
            <w:tcW w:w="1700" w:type="dxa"/>
            <w:shd w:val="clear" w:color="auto" w:fill="1F3B54"/>
            <w:tcMar>
              <w:top w:w="60" w:type="dxa"/>
              <w:left w:w="90" w:type="dxa"/>
              <w:bottom w:w="60" w:type="dxa"/>
              <w:right w:w="90" w:type="dxa"/>
            </w:tcMar>
            <w:vAlign w:val="center"/>
          </w:tcPr>
          <w:p w14:paraId="658D1005" w14:textId="77777777" w:rsidR="00C11722" w:rsidRPr="0063540A" w:rsidRDefault="00000000">
            <w:pPr>
              <w:rPr>
                <w:rFonts w:asciiTheme="majorHAnsi" w:hAnsiTheme="majorHAnsi"/>
              </w:rPr>
            </w:pPr>
            <w:r w:rsidRPr="0063540A">
              <w:rPr>
                <w:rFonts w:asciiTheme="majorHAnsi" w:hAnsiTheme="majorHAnsi"/>
                <w:b/>
                <w:bCs/>
                <w:color w:val="FFFFFF"/>
                <w:sz w:val="19"/>
                <w:szCs w:val="19"/>
              </w:rPr>
              <w:t>Status at award</w:t>
            </w:r>
          </w:p>
        </w:tc>
        <w:tc>
          <w:tcPr>
            <w:tcW w:w="5060" w:type="dxa"/>
            <w:shd w:val="clear" w:color="auto" w:fill="1F3B54"/>
            <w:tcMar>
              <w:top w:w="60" w:type="dxa"/>
              <w:left w:w="90" w:type="dxa"/>
              <w:bottom w:w="60" w:type="dxa"/>
              <w:right w:w="90" w:type="dxa"/>
            </w:tcMar>
            <w:vAlign w:val="center"/>
          </w:tcPr>
          <w:p w14:paraId="658D1006" w14:textId="77777777" w:rsidR="00C11722" w:rsidRPr="0063540A" w:rsidRDefault="00000000">
            <w:pPr>
              <w:rPr>
                <w:rFonts w:asciiTheme="majorHAnsi" w:hAnsiTheme="majorHAnsi"/>
              </w:rPr>
            </w:pPr>
            <w:r w:rsidRPr="0063540A">
              <w:rPr>
                <w:rFonts w:asciiTheme="majorHAnsi" w:hAnsiTheme="majorHAnsi"/>
                <w:b/>
                <w:bCs/>
                <w:color w:val="FFFFFF"/>
                <w:sz w:val="19"/>
                <w:szCs w:val="19"/>
              </w:rPr>
              <w:t>Content</w:t>
            </w:r>
          </w:p>
        </w:tc>
      </w:tr>
      <w:tr w:rsidR="00C11722" w:rsidRPr="0063540A" w14:paraId="658D100B" w14:textId="77777777">
        <w:tblPrEx>
          <w:tblCellMar>
            <w:top w:w="0" w:type="dxa"/>
            <w:bottom w:w="0" w:type="dxa"/>
          </w:tblCellMar>
        </w:tblPrEx>
        <w:tc>
          <w:tcPr>
            <w:tcW w:w="2600" w:type="dxa"/>
            <w:tcMar>
              <w:top w:w="60" w:type="dxa"/>
              <w:left w:w="90" w:type="dxa"/>
              <w:bottom w:w="60" w:type="dxa"/>
              <w:right w:w="90" w:type="dxa"/>
            </w:tcMar>
            <w:vAlign w:val="center"/>
          </w:tcPr>
          <w:p w14:paraId="658D1008" w14:textId="77777777" w:rsidR="00C11722" w:rsidRPr="0063540A" w:rsidRDefault="00000000">
            <w:pPr>
              <w:rPr>
                <w:rFonts w:asciiTheme="majorHAnsi" w:hAnsiTheme="majorHAnsi"/>
              </w:rPr>
            </w:pPr>
            <w:r w:rsidRPr="0063540A">
              <w:rPr>
                <w:rFonts w:asciiTheme="majorHAnsi" w:hAnsiTheme="majorHAnsi"/>
                <w:b/>
                <w:bCs/>
                <w:sz w:val="19"/>
                <w:szCs w:val="19"/>
              </w:rPr>
              <w:t>Stage 1 — Geophysical investigation and siting</w:t>
            </w:r>
          </w:p>
        </w:tc>
        <w:tc>
          <w:tcPr>
            <w:tcW w:w="1700" w:type="dxa"/>
            <w:tcMar>
              <w:top w:w="60" w:type="dxa"/>
              <w:left w:w="90" w:type="dxa"/>
              <w:bottom w:w="60" w:type="dxa"/>
              <w:right w:w="90" w:type="dxa"/>
            </w:tcMar>
            <w:vAlign w:val="center"/>
          </w:tcPr>
          <w:p w14:paraId="658D1009" w14:textId="77777777" w:rsidR="00C11722" w:rsidRPr="0063540A" w:rsidRDefault="00000000">
            <w:pPr>
              <w:rPr>
                <w:rFonts w:asciiTheme="majorHAnsi" w:hAnsiTheme="majorHAnsi"/>
              </w:rPr>
            </w:pPr>
            <w:r w:rsidRPr="0063540A">
              <w:rPr>
                <w:rFonts w:asciiTheme="majorHAnsi" w:hAnsiTheme="majorHAnsi"/>
                <w:sz w:val="19"/>
                <w:szCs w:val="19"/>
              </w:rPr>
              <w:t>Firm</w:t>
            </w:r>
          </w:p>
        </w:tc>
        <w:tc>
          <w:tcPr>
            <w:tcW w:w="5060" w:type="dxa"/>
            <w:tcMar>
              <w:top w:w="60" w:type="dxa"/>
              <w:left w:w="90" w:type="dxa"/>
              <w:bottom w:w="60" w:type="dxa"/>
              <w:right w:w="90" w:type="dxa"/>
            </w:tcMar>
            <w:vAlign w:val="center"/>
          </w:tcPr>
          <w:p w14:paraId="658D100A" w14:textId="77777777" w:rsidR="00C11722" w:rsidRPr="0063540A" w:rsidRDefault="00000000">
            <w:pPr>
              <w:rPr>
                <w:rFonts w:asciiTheme="majorHAnsi" w:hAnsiTheme="majorHAnsi"/>
              </w:rPr>
            </w:pPr>
            <w:r w:rsidRPr="0063540A">
              <w:rPr>
                <w:rFonts w:asciiTheme="majorHAnsi" w:hAnsiTheme="majorHAnsi"/>
                <w:sz w:val="19"/>
                <w:szCs w:val="19"/>
              </w:rPr>
              <w:t>Desk review of the data supplied by the Client, electrical resistivity survey in the three villages, targeting report, joint site confirmation and siting minutes</w:t>
            </w:r>
          </w:p>
        </w:tc>
      </w:tr>
      <w:tr w:rsidR="00C11722" w:rsidRPr="0063540A" w14:paraId="658D100F"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100C" w14:textId="77777777" w:rsidR="00C11722" w:rsidRPr="0063540A" w:rsidRDefault="00000000">
            <w:pPr>
              <w:rPr>
                <w:rFonts w:asciiTheme="majorHAnsi" w:hAnsiTheme="majorHAnsi"/>
              </w:rPr>
            </w:pPr>
            <w:r w:rsidRPr="0063540A">
              <w:rPr>
                <w:rFonts w:asciiTheme="majorHAnsi" w:hAnsiTheme="majorHAnsi"/>
                <w:b/>
                <w:bCs/>
                <w:sz w:val="19"/>
                <w:szCs w:val="19"/>
              </w:rPr>
              <w:t>Decision gate</w:t>
            </w:r>
          </w:p>
        </w:tc>
        <w:tc>
          <w:tcPr>
            <w:tcW w:w="1700" w:type="dxa"/>
            <w:shd w:val="clear" w:color="auto" w:fill="F2F5F7"/>
            <w:tcMar>
              <w:top w:w="60" w:type="dxa"/>
              <w:left w:w="90" w:type="dxa"/>
              <w:bottom w:w="60" w:type="dxa"/>
              <w:right w:w="90" w:type="dxa"/>
            </w:tcMar>
            <w:vAlign w:val="center"/>
          </w:tcPr>
          <w:p w14:paraId="658D100D" w14:textId="77777777" w:rsidR="00C11722" w:rsidRPr="0063540A" w:rsidRDefault="00000000">
            <w:pPr>
              <w:rPr>
                <w:rFonts w:asciiTheme="majorHAnsi" w:hAnsiTheme="majorHAnsi"/>
              </w:rPr>
            </w:pPr>
            <w:r w:rsidRPr="0063540A">
              <w:rPr>
                <w:rFonts w:asciiTheme="majorHAnsi" w:hAnsiTheme="majorHAnsi"/>
                <w:sz w:val="19"/>
                <w:szCs w:val="19"/>
              </w:rPr>
              <w:t>—</w:t>
            </w:r>
          </w:p>
        </w:tc>
        <w:tc>
          <w:tcPr>
            <w:tcW w:w="5060" w:type="dxa"/>
            <w:shd w:val="clear" w:color="auto" w:fill="F2F5F7"/>
            <w:tcMar>
              <w:top w:w="60" w:type="dxa"/>
              <w:left w:w="90" w:type="dxa"/>
              <w:bottom w:w="60" w:type="dxa"/>
              <w:right w:w="90" w:type="dxa"/>
            </w:tcMar>
            <w:vAlign w:val="center"/>
          </w:tcPr>
          <w:p w14:paraId="658D100E" w14:textId="77777777" w:rsidR="00C11722" w:rsidRPr="0063540A" w:rsidRDefault="00000000">
            <w:pPr>
              <w:rPr>
                <w:rFonts w:asciiTheme="majorHAnsi" w:hAnsiTheme="majorHAnsi"/>
              </w:rPr>
            </w:pPr>
            <w:r w:rsidRPr="0063540A">
              <w:rPr>
                <w:rFonts w:asciiTheme="majorHAnsi" w:hAnsiTheme="majorHAnsi"/>
                <w:sz w:val="19"/>
                <w:szCs w:val="19"/>
              </w:rPr>
              <w:t>The Client reviews the targeting reports and decides, village by village, whether to proceed to Stage 2</w:t>
            </w:r>
          </w:p>
        </w:tc>
      </w:tr>
      <w:tr w:rsidR="00C11722" w:rsidRPr="0063540A" w14:paraId="658D1013" w14:textId="77777777">
        <w:tblPrEx>
          <w:tblCellMar>
            <w:top w:w="0" w:type="dxa"/>
            <w:bottom w:w="0" w:type="dxa"/>
          </w:tblCellMar>
        </w:tblPrEx>
        <w:tc>
          <w:tcPr>
            <w:tcW w:w="2600" w:type="dxa"/>
            <w:tcMar>
              <w:top w:w="60" w:type="dxa"/>
              <w:left w:w="90" w:type="dxa"/>
              <w:bottom w:w="60" w:type="dxa"/>
              <w:right w:w="90" w:type="dxa"/>
            </w:tcMar>
            <w:vAlign w:val="center"/>
          </w:tcPr>
          <w:p w14:paraId="658D1010" w14:textId="77777777" w:rsidR="00C11722" w:rsidRPr="0063540A" w:rsidRDefault="00000000">
            <w:pPr>
              <w:rPr>
                <w:rFonts w:asciiTheme="majorHAnsi" w:hAnsiTheme="majorHAnsi"/>
              </w:rPr>
            </w:pPr>
            <w:r w:rsidRPr="0063540A">
              <w:rPr>
                <w:rFonts w:asciiTheme="majorHAnsi" w:hAnsiTheme="majorHAnsi"/>
                <w:b/>
                <w:bCs/>
                <w:sz w:val="19"/>
                <w:szCs w:val="19"/>
              </w:rPr>
              <w:t>Stage 2 — Primary boreholes</w:t>
            </w:r>
          </w:p>
        </w:tc>
        <w:tc>
          <w:tcPr>
            <w:tcW w:w="1700" w:type="dxa"/>
            <w:tcMar>
              <w:top w:w="60" w:type="dxa"/>
              <w:left w:w="90" w:type="dxa"/>
              <w:bottom w:w="60" w:type="dxa"/>
              <w:right w:w="90" w:type="dxa"/>
            </w:tcMar>
            <w:vAlign w:val="center"/>
          </w:tcPr>
          <w:p w14:paraId="658D1011" w14:textId="77777777" w:rsidR="00C11722" w:rsidRPr="0063540A" w:rsidRDefault="00000000">
            <w:pPr>
              <w:rPr>
                <w:rFonts w:asciiTheme="majorHAnsi" w:hAnsiTheme="majorHAnsi"/>
              </w:rPr>
            </w:pPr>
            <w:r w:rsidRPr="0063540A">
              <w:rPr>
                <w:rFonts w:asciiTheme="majorHAnsi" w:hAnsiTheme="majorHAnsi"/>
                <w:sz w:val="19"/>
                <w:szCs w:val="19"/>
              </w:rPr>
              <w:t>Conditional tranche</w:t>
            </w:r>
          </w:p>
        </w:tc>
        <w:tc>
          <w:tcPr>
            <w:tcW w:w="5060" w:type="dxa"/>
            <w:tcMar>
              <w:top w:w="60" w:type="dxa"/>
              <w:left w:w="90" w:type="dxa"/>
              <w:bottom w:w="60" w:type="dxa"/>
              <w:right w:w="90" w:type="dxa"/>
            </w:tcMar>
            <w:vAlign w:val="center"/>
          </w:tcPr>
          <w:p w14:paraId="658D1012" w14:textId="77777777" w:rsidR="00C11722" w:rsidRPr="0063540A" w:rsidRDefault="00000000">
            <w:pPr>
              <w:rPr>
                <w:rFonts w:asciiTheme="majorHAnsi" w:hAnsiTheme="majorHAnsi"/>
              </w:rPr>
            </w:pPr>
            <w:r w:rsidRPr="0063540A">
              <w:rPr>
                <w:rFonts w:asciiTheme="majorHAnsi" w:hAnsiTheme="majorHAnsi"/>
                <w:sz w:val="19"/>
                <w:szCs w:val="19"/>
              </w:rPr>
              <w:t>One primary borehole per village, drilled, completed, developed, tested and documented — three boreholes</w:t>
            </w:r>
          </w:p>
        </w:tc>
      </w:tr>
      <w:tr w:rsidR="00C11722" w:rsidRPr="0063540A" w14:paraId="658D1017"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1014" w14:textId="77777777" w:rsidR="00C11722" w:rsidRPr="0063540A" w:rsidRDefault="00000000">
            <w:pPr>
              <w:rPr>
                <w:rFonts w:asciiTheme="majorHAnsi" w:hAnsiTheme="majorHAnsi"/>
              </w:rPr>
            </w:pPr>
            <w:r w:rsidRPr="0063540A">
              <w:rPr>
                <w:rFonts w:asciiTheme="majorHAnsi" w:hAnsiTheme="majorHAnsi"/>
                <w:b/>
                <w:bCs/>
                <w:sz w:val="19"/>
                <w:szCs w:val="19"/>
              </w:rPr>
              <w:t>Stage 2 — Standby boreholes</w:t>
            </w:r>
          </w:p>
        </w:tc>
        <w:tc>
          <w:tcPr>
            <w:tcW w:w="1700" w:type="dxa"/>
            <w:shd w:val="clear" w:color="auto" w:fill="F2F5F7"/>
            <w:tcMar>
              <w:top w:w="60" w:type="dxa"/>
              <w:left w:w="90" w:type="dxa"/>
              <w:bottom w:w="60" w:type="dxa"/>
              <w:right w:w="90" w:type="dxa"/>
            </w:tcMar>
            <w:vAlign w:val="center"/>
          </w:tcPr>
          <w:p w14:paraId="658D1015" w14:textId="77777777" w:rsidR="00C11722" w:rsidRPr="0063540A" w:rsidRDefault="00000000">
            <w:pPr>
              <w:rPr>
                <w:rFonts w:asciiTheme="majorHAnsi" w:hAnsiTheme="majorHAnsi"/>
              </w:rPr>
            </w:pPr>
            <w:r w:rsidRPr="0063540A">
              <w:rPr>
                <w:rFonts w:asciiTheme="majorHAnsi" w:hAnsiTheme="majorHAnsi"/>
                <w:sz w:val="19"/>
                <w:szCs w:val="19"/>
              </w:rPr>
              <w:t>Option</w:t>
            </w:r>
          </w:p>
        </w:tc>
        <w:tc>
          <w:tcPr>
            <w:tcW w:w="5060" w:type="dxa"/>
            <w:shd w:val="clear" w:color="auto" w:fill="F2F5F7"/>
            <w:tcMar>
              <w:top w:w="60" w:type="dxa"/>
              <w:left w:w="90" w:type="dxa"/>
              <w:bottom w:w="60" w:type="dxa"/>
              <w:right w:w="90" w:type="dxa"/>
            </w:tcMar>
            <w:vAlign w:val="center"/>
          </w:tcPr>
          <w:p w14:paraId="658D1016" w14:textId="77777777" w:rsidR="00C11722" w:rsidRPr="0063540A" w:rsidRDefault="00000000">
            <w:pPr>
              <w:rPr>
                <w:rFonts w:asciiTheme="majorHAnsi" w:hAnsiTheme="majorHAnsi"/>
              </w:rPr>
            </w:pPr>
            <w:r w:rsidRPr="0063540A">
              <w:rPr>
                <w:rFonts w:asciiTheme="majorHAnsi" w:hAnsiTheme="majorHAnsi"/>
                <w:sz w:val="19"/>
                <w:szCs w:val="19"/>
              </w:rPr>
              <w:t>One standby borehole per village, ordered separately by the Client — three boreholes</w:t>
            </w:r>
          </w:p>
        </w:tc>
      </w:tr>
    </w:tbl>
    <w:p w14:paraId="658D1018" w14:textId="77777777" w:rsidR="00C11722" w:rsidRPr="0063540A" w:rsidRDefault="00C11722">
      <w:pPr>
        <w:spacing w:after="160"/>
        <w:rPr>
          <w:rFonts w:asciiTheme="majorHAnsi" w:hAnsiTheme="majorHAnsi"/>
        </w:rPr>
      </w:pPr>
    </w:p>
    <w:p w14:paraId="658D1019" w14:textId="77777777" w:rsidR="00C11722" w:rsidRPr="0063540A" w:rsidRDefault="00000000">
      <w:pPr>
        <w:spacing w:after="120"/>
        <w:jc w:val="both"/>
        <w:rPr>
          <w:rFonts w:asciiTheme="majorHAnsi" w:hAnsiTheme="majorHAnsi"/>
        </w:rPr>
      </w:pPr>
      <w:r w:rsidRPr="0063540A">
        <w:rPr>
          <w:rFonts w:asciiTheme="majorHAnsi" w:hAnsiTheme="majorHAnsi"/>
          <w:b/>
          <w:bCs/>
        </w:rPr>
        <w:t>The primary purpose of the first stage is to establish whether a productive deep aquifer can be reached at each of the three villages.</w:t>
      </w:r>
      <w:r w:rsidRPr="0063540A">
        <w:rPr>
          <w:rFonts w:asciiTheme="majorHAnsi" w:hAnsiTheme="majorHAnsi"/>
        </w:rPr>
        <w:t xml:space="preserve"> Should the geophysical results be </w:t>
      </w:r>
      <w:proofErr w:type="spellStart"/>
      <w:r w:rsidRPr="0063540A">
        <w:rPr>
          <w:rFonts w:asciiTheme="majorHAnsi" w:hAnsiTheme="majorHAnsi"/>
        </w:rPr>
        <w:t>unfavourable</w:t>
      </w:r>
      <w:proofErr w:type="spellEnd"/>
      <w:r w:rsidRPr="0063540A">
        <w:rPr>
          <w:rFonts w:asciiTheme="majorHAnsi" w:hAnsiTheme="majorHAnsi"/>
        </w:rPr>
        <w:t xml:space="preserve"> </w:t>
      </w:r>
      <w:proofErr w:type="gramStart"/>
      <w:r w:rsidRPr="0063540A">
        <w:rPr>
          <w:rFonts w:asciiTheme="majorHAnsi" w:hAnsiTheme="majorHAnsi"/>
        </w:rPr>
        <w:t>in a given</w:t>
      </w:r>
      <w:proofErr w:type="gramEnd"/>
      <w:r w:rsidRPr="0063540A">
        <w:rPr>
          <w:rFonts w:asciiTheme="majorHAnsi" w:hAnsiTheme="majorHAnsi"/>
        </w:rPr>
        <w:t xml:space="preserve"> village, the Client may drop that village from Stage 2, or drop Stage 2 altogether, without any compensation being due beyond payment for Stage 1 as executed. The Contractor shall not claim any indemnity in respect of conditional tranches or options that are not ordered.</w:t>
      </w:r>
    </w:p>
    <w:p w14:paraId="658D101A" w14:textId="77777777" w:rsidR="00C11722" w:rsidRPr="0063540A" w:rsidRDefault="00000000">
      <w:pPr>
        <w:spacing w:after="120"/>
        <w:jc w:val="both"/>
        <w:rPr>
          <w:rFonts w:asciiTheme="majorHAnsi" w:hAnsiTheme="majorHAnsi"/>
        </w:rPr>
      </w:pPr>
      <w:r w:rsidRPr="0063540A">
        <w:rPr>
          <w:rFonts w:asciiTheme="majorHAnsi" w:hAnsiTheme="majorHAnsi"/>
        </w:rPr>
        <w:t xml:space="preserve">A maximum of </w:t>
      </w:r>
      <w:r w:rsidRPr="0063540A">
        <w:rPr>
          <w:rFonts w:asciiTheme="majorHAnsi" w:hAnsiTheme="majorHAnsi"/>
          <w:b/>
          <w:bCs/>
        </w:rPr>
        <w:t>six boreholes</w:t>
      </w:r>
      <w:r w:rsidRPr="0063540A">
        <w:rPr>
          <w:rFonts w:asciiTheme="majorHAnsi" w:hAnsiTheme="majorHAnsi"/>
        </w:rPr>
        <w:t xml:space="preserve"> is to be priced (three primary, three standby). The Client gives no undertaking as to the number that will </w:t>
      </w:r>
      <w:proofErr w:type="gramStart"/>
      <w:r w:rsidRPr="0063540A">
        <w:rPr>
          <w:rFonts w:asciiTheme="majorHAnsi" w:hAnsiTheme="majorHAnsi"/>
        </w:rPr>
        <w:t>actually be</w:t>
      </w:r>
      <w:proofErr w:type="gramEnd"/>
      <w:r w:rsidRPr="0063540A">
        <w:rPr>
          <w:rFonts w:asciiTheme="majorHAnsi" w:hAnsiTheme="majorHAnsi"/>
        </w:rPr>
        <w:t xml:space="preserve"> ordered.</w:t>
      </w:r>
    </w:p>
    <w:p w14:paraId="658D101B" w14:textId="77777777" w:rsidR="00C11722" w:rsidRPr="0063540A" w:rsidRDefault="00000000">
      <w:pPr>
        <w:pStyle w:val="Heading2"/>
        <w:rPr>
          <w:rFonts w:asciiTheme="majorHAnsi" w:hAnsiTheme="majorHAnsi"/>
        </w:rPr>
      </w:pPr>
      <w:bookmarkStart w:id="4" w:name="_Toc238811003"/>
      <w:r w:rsidRPr="0063540A">
        <w:rPr>
          <w:rFonts w:asciiTheme="majorHAnsi" w:hAnsiTheme="majorHAnsi"/>
        </w:rPr>
        <w:t>1.3 Scope of services</w:t>
      </w:r>
      <w:bookmarkEnd w:id="4"/>
    </w:p>
    <w:p w14:paraId="658D101C" w14:textId="77777777" w:rsidR="00C11722" w:rsidRPr="0063540A" w:rsidRDefault="00000000">
      <w:pPr>
        <w:spacing w:after="120"/>
        <w:jc w:val="both"/>
        <w:rPr>
          <w:rFonts w:asciiTheme="majorHAnsi" w:hAnsiTheme="majorHAnsi"/>
        </w:rPr>
      </w:pPr>
      <w:r w:rsidRPr="0063540A">
        <w:rPr>
          <w:rFonts w:asciiTheme="majorHAnsi" w:hAnsiTheme="majorHAnsi"/>
          <w:b/>
          <w:bCs/>
        </w:rPr>
        <w:t>Stage 1 — Geophysical investigation and siting</w:t>
      </w:r>
    </w:p>
    <w:p w14:paraId="658D101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desk review of the documentation supplied by the Client and preparation of a hydrogeological orientation note for each village, </w:t>
      </w:r>
      <w:r w:rsidRPr="002F156F">
        <w:rPr>
          <w:rFonts w:asciiTheme="majorHAnsi" w:hAnsiTheme="majorHAnsi"/>
        </w:rPr>
        <w:t>with no site visit at this stage;</w:t>
      </w:r>
    </w:p>
    <w:p w14:paraId="658D101E"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lastRenderedPageBreak/>
        <w:t>electrical resistivity survey in each village, with the acquisition, processing, inversion and interpretation of the data;</w:t>
      </w:r>
    </w:p>
    <w:p w14:paraId="658D101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 targeting report proposing, for each village, at least two ranked drilling targets with recommended total depth and screen setting;</w:t>
      </w:r>
    </w:p>
    <w:p w14:paraId="658D1020" w14:textId="4D8EB189"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joint site confirmation with the project team and the village committee, and signature of the siting minutes, carried out during the same </w:t>
      </w:r>
      <w:r w:rsidR="002F156F" w:rsidRPr="0063540A">
        <w:rPr>
          <w:rFonts w:asciiTheme="majorHAnsi" w:hAnsiTheme="majorHAnsi"/>
        </w:rPr>
        <w:t>mobilization</w:t>
      </w:r>
      <w:r w:rsidRPr="0063540A">
        <w:rPr>
          <w:rFonts w:asciiTheme="majorHAnsi" w:hAnsiTheme="majorHAnsi"/>
        </w:rPr>
        <w:t xml:space="preserve"> as the geophysical survey.</w:t>
      </w:r>
    </w:p>
    <w:p w14:paraId="658D1021" w14:textId="77777777" w:rsidR="00C11722" w:rsidRPr="0063540A" w:rsidRDefault="00000000">
      <w:pPr>
        <w:spacing w:after="60"/>
        <w:jc w:val="both"/>
        <w:rPr>
          <w:rFonts w:asciiTheme="majorHAnsi" w:hAnsiTheme="majorHAnsi"/>
        </w:rPr>
      </w:pPr>
      <w:r w:rsidRPr="0063540A">
        <w:rPr>
          <w:rFonts w:asciiTheme="majorHAnsi" w:hAnsiTheme="majorHAnsi"/>
          <w:b/>
          <w:bCs/>
        </w:rPr>
        <w:t>Stage 2 — Drilling works</w:t>
      </w:r>
    </w:p>
    <w:p w14:paraId="658D1022"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drilling, casing, well completion and sanitary grouting of each borehole;</w:t>
      </w:r>
    </w:p>
    <w:p w14:paraId="658D102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development of the borehole until clear, sand-free water is obtained;</w:t>
      </w:r>
    </w:p>
    <w:p w14:paraId="658D1024"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pumping tests (step-drawdown test, constant-rate test and recovery monitoring) and their hydrodynamic interpretation;</w:t>
      </w:r>
    </w:p>
    <w:p w14:paraId="658D102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collection of a water sample and its conditioned handover to the Client; laboratory analysis is an optional item;</w:t>
      </w:r>
    </w:p>
    <w:p w14:paraId="658D1026"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securing of the wellhead (casing stick-up, lockable cap, vent) pending permanent equipment;</w:t>
      </w:r>
    </w:p>
    <w:p w14:paraId="658D1027"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full reinstatement of the site and disposal of drilling sludge and cuttings;</w:t>
      </w:r>
    </w:p>
    <w:p w14:paraId="658D1028"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preparation of the borehole completion report (geological and technical logs, test records, hydrodynamic interpretation, summary sheet).</w:t>
      </w:r>
    </w:p>
    <w:p w14:paraId="658D1029" w14:textId="77777777" w:rsidR="00C11722" w:rsidRPr="0063540A" w:rsidRDefault="00000000">
      <w:pPr>
        <w:pStyle w:val="Heading2"/>
        <w:rPr>
          <w:rFonts w:asciiTheme="majorHAnsi" w:hAnsiTheme="majorHAnsi"/>
        </w:rPr>
      </w:pPr>
      <w:bookmarkStart w:id="5" w:name="_Toc238811004"/>
      <w:r w:rsidRPr="0063540A">
        <w:rPr>
          <w:rFonts w:asciiTheme="majorHAnsi" w:hAnsiTheme="majorHAnsi"/>
        </w:rPr>
        <w:t>1.4 Exclusions</w:t>
      </w:r>
      <w:bookmarkEnd w:id="5"/>
    </w:p>
    <w:p w14:paraId="658D102A" w14:textId="77777777" w:rsidR="00C11722" w:rsidRPr="0063540A" w:rsidRDefault="00000000">
      <w:pPr>
        <w:spacing w:after="120"/>
        <w:jc w:val="both"/>
        <w:rPr>
          <w:rFonts w:asciiTheme="majorHAnsi" w:hAnsiTheme="majorHAnsi"/>
        </w:rPr>
      </w:pPr>
      <w:r w:rsidRPr="0063540A">
        <w:rPr>
          <w:rFonts w:asciiTheme="majorHAnsi" w:hAnsiTheme="majorHAnsi"/>
          <w:b/>
          <w:bCs/>
        </w:rPr>
        <w:t>The following are expressly excluded from this contract</w:t>
      </w:r>
      <w:r w:rsidRPr="0063540A">
        <w:rPr>
          <w:rFonts w:asciiTheme="majorHAnsi" w:hAnsiTheme="majorHAnsi"/>
        </w:rPr>
        <w:t xml:space="preserve"> and are carried out by the Client or under separate contracts:</w:t>
      </w:r>
    </w:p>
    <w:p w14:paraId="658D102B"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supply and installation of the permanent submersible pump, its cable, level probe, rising main and control panel;</w:t>
      </w:r>
    </w:p>
    <w:p w14:paraId="658D102C"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supply and installation of solar equipment, booster pumps and any permanent electrical installation;</w:t>
      </w:r>
    </w:p>
    <w:p w14:paraId="658D102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construction of the reservoir and treatment train, and laying of the distribution network;</w:t>
      </w:r>
    </w:p>
    <w:p w14:paraId="658D102E"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permanent wellhead equipment (flange, sanitary seal, permanent cable entries), which the Client will fit when the pumping equipment is installed;</w:t>
      </w:r>
    </w:p>
    <w:p w14:paraId="658D102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water demand assessment and system sizing, which are the subject of a detailed hydraulic study prepared by the Client and issued to the Contractor (article 3.1).</w:t>
      </w:r>
    </w:p>
    <w:p w14:paraId="658D1030" w14:textId="77777777" w:rsidR="00C11722" w:rsidRPr="0063540A" w:rsidRDefault="00000000">
      <w:pPr>
        <w:spacing w:after="120"/>
        <w:jc w:val="both"/>
        <w:rPr>
          <w:rFonts w:asciiTheme="majorHAnsi" w:hAnsiTheme="majorHAnsi"/>
        </w:rPr>
      </w:pPr>
      <w:r w:rsidRPr="0063540A">
        <w:rPr>
          <w:rFonts w:asciiTheme="majorHAnsi" w:hAnsiTheme="majorHAnsi"/>
        </w:rPr>
        <w:t>The Contractor shall nonetheless guarantee that its borehole is compatible with this future equipment: inside diameter of the casing, height and geometry of the casing stick-up, clearance around the wellhead, and the design data set out in the completion report (operating yield, dynamic water level, recommended pump setting depth).</w:t>
      </w:r>
    </w:p>
    <w:p w14:paraId="658D1031" w14:textId="77777777" w:rsidR="00C11722" w:rsidRPr="0063540A" w:rsidRDefault="00000000">
      <w:pPr>
        <w:pStyle w:val="Heading2"/>
        <w:rPr>
          <w:rFonts w:asciiTheme="majorHAnsi" w:hAnsiTheme="majorHAnsi"/>
        </w:rPr>
      </w:pPr>
      <w:bookmarkStart w:id="6" w:name="_Toc238811005"/>
      <w:r w:rsidRPr="0063540A">
        <w:rPr>
          <w:rFonts w:asciiTheme="majorHAnsi" w:hAnsiTheme="majorHAnsi"/>
        </w:rPr>
        <w:t>1.5 Contract structure and cost control</w:t>
      </w:r>
      <w:bookmarkEnd w:id="6"/>
    </w:p>
    <w:p w14:paraId="658D1032" w14:textId="77777777" w:rsidR="00C11722" w:rsidRPr="0063540A" w:rsidRDefault="00000000">
      <w:pPr>
        <w:spacing w:after="120"/>
        <w:jc w:val="both"/>
        <w:rPr>
          <w:rFonts w:asciiTheme="majorHAnsi" w:hAnsiTheme="majorHAnsi"/>
        </w:rPr>
      </w:pPr>
      <w:r w:rsidRPr="0063540A">
        <w:rPr>
          <w:rFonts w:asciiTheme="majorHAnsi" w:hAnsiTheme="majorHAnsi"/>
        </w:rPr>
        <w:t xml:space="preserve">The contract is structured </w:t>
      </w:r>
      <w:proofErr w:type="gramStart"/>
      <w:r w:rsidRPr="0063540A">
        <w:rPr>
          <w:rFonts w:asciiTheme="majorHAnsi" w:hAnsiTheme="majorHAnsi"/>
        </w:rPr>
        <w:t>so as to</w:t>
      </w:r>
      <w:proofErr w:type="gramEnd"/>
      <w:r w:rsidRPr="0063540A">
        <w:rPr>
          <w:rFonts w:asciiTheme="majorHAnsi" w:hAnsiTheme="majorHAnsi"/>
        </w:rPr>
        <w:t xml:space="preserve"> confine expenditure to what is strictly necessary and to allow the Client to make choices during execution. The following principles are contractual and are reflected in the bill of quantities (Annex A):</w:t>
      </w:r>
    </w:p>
    <w:p w14:paraId="658D1033" w14:textId="38EA7D8D"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 xml:space="preserve">Single </w:t>
      </w:r>
      <w:r w:rsidR="00700040" w:rsidRPr="0063540A">
        <w:rPr>
          <w:rFonts w:asciiTheme="majorHAnsi" w:hAnsiTheme="majorHAnsi"/>
          <w:b/>
          <w:bCs/>
        </w:rPr>
        <w:t>mobilization</w:t>
      </w:r>
      <w:r w:rsidRPr="0063540A">
        <w:rPr>
          <w:rFonts w:asciiTheme="majorHAnsi" w:hAnsiTheme="majorHAnsi"/>
          <w:b/>
          <w:bCs/>
        </w:rPr>
        <w:t>.</w:t>
      </w:r>
      <w:r w:rsidRPr="0063540A">
        <w:rPr>
          <w:rFonts w:asciiTheme="majorHAnsi" w:hAnsiTheme="majorHAnsi"/>
        </w:rPr>
        <w:t xml:space="preserve"> All three villages lie in </w:t>
      </w:r>
      <w:proofErr w:type="spellStart"/>
      <w:r w:rsidRPr="0063540A">
        <w:rPr>
          <w:rFonts w:asciiTheme="majorHAnsi" w:hAnsiTheme="majorHAnsi"/>
        </w:rPr>
        <w:t>Paksan</w:t>
      </w:r>
      <w:proofErr w:type="spellEnd"/>
      <w:r w:rsidRPr="0063540A">
        <w:rPr>
          <w:rFonts w:asciiTheme="majorHAnsi" w:hAnsiTheme="majorHAnsi"/>
        </w:rPr>
        <w:t xml:space="preserve"> district. </w:t>
      </w:r>
      <w:r w:rsidR="00700040" w:rsidRPr="0063540A">
        <w:rPr>
          <w:rFonts w:asciiTheme="majorHAnsi" w:hAnsiTheme="majorHAnsi"/>
        </w:rPr>
        <w:t>Mobilization</w:t>
      </w:r>
      <w:r w:rsidRPr="0063540A">
        <w:rPr>
          <w:rFonts w:asciiTheme="majorHAnsi" w:hAnsiTheme="majorHAnsi"/>
        </w:rPr>
        <w:t xml:space="preserve"> and </w:t>
      </w:r>
      <w:r w:rsidR="00700040" w:rsidRPr="0063540A">
        <w:rPr>
          <w:rFonts w:asciiTheme="majorHAnsi" w:hAnsiTheme="majorHAnsi"/>
        </w:rPr>
        <w:t>demobilization</w:t>
      </w:r>
      <w:r w:rsidRPr="0063540A">
        <w:rPr>
          <w:rFonts w:asciiTheme="majorHAnsi" w:hAnsiTheme="majorHAnsi"/>
        </w:rPr>
        <w:t xml:space="preserve"> of the geophysical crew, and of the drilling rig, are each paid as a single lump sum for the whole campaign</w:t>
      </w:r>
      <w:r w:rsidR="00A37699">
        <w:rPr>
          <w:rFonts w:asciiTheme="majorHAnsi" w:hAnsiTheme="majorHAnsi"/>
        </w:rPr>
        <w:t xml:space="preserve"> (same field mission).</w:t>
      </w:r>
    </w:p>
    <w:p w14:paraId="658D1034" w14:textId="33C9B1B9"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 xml:space="preserve">No separate </w:t>
      </w:r>
      <w:r w:rsidR="00A37699" w:rsidRPr="0063540A">
        <w:rPr>
          <w:rFonts w:asciiTheme="majorHAnsi" w:hAnsiTheme="majorHAnsi"/>
          <w:b/>
          <w:bCs/>
        </w:rPr>
        <w:t>mobilization</w:t>
      </w:r>
      <w:r w:rsidRPr="0063540A">
        <w:rPr>
          <w:rFonts w:asciiTheme="majorHAnsi" w:hAnsiTheme="majorHAnsi"/>
          <w:b/>
          <w:bCs/>
        </w:rPr>
        <w:t xml:space="preserve"> for site confirmation.</w:t>
      </w:r>
      <w:r w:rsidRPr="0063540A">
        <w:rPr>
          <w:rFonts w:asciiTheme="majorHAnsi" w:hAnsiTheme="majorHAnsi"/>
        </w:rPr>
        <w:t xml:space="preserve"> The </w:t>
      </w:r>
      <w:proofErr w:type="gramStart"/>
      <w:r w:rsidRPr="0063540A">
        <w:rPr>
          <w:rFonts w:asciiTheme="majorHAnsi" w:hAnsiTheme="majorHAnsi"/>
        </w:rPr>
        <w:t>joint site</w:t>
      </w:r>
      <w:proofErr w:type="gramEnd"/>
      <w:r w:rsidRPr="0063540A">
        <w:rPr>
          <w:rFonts w:asciiTheme="majorHAnsi" w:hAnsiTheme="majorHAnsi"/>
        </w:rPr>
        <w:t xml:space="preserve"> visit and the signature of the siting minutes are carried out during the geophysical campaign</w:t>
      </w:r>
      <w:r w:rsidR="0004442D">
        <w:rPr>
          <w:rFonts w:asciiTheme="majorHAnsi" w:hAnsiTheme="majorHAnsi"/>
        </w:rPr>
        <w:t xml:space="preserve">. </w:t>
      </w:r>
    </w:p>
    <w:p w14:paraId="658D103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Capped paid depth.</w:t>
      </w:r>
      <w:r w:rsidRPr="0063540A">
        <w:rPr>
          <w:rFonts w:asciiTheme="majorHAnsi" w:hAnsiTheme="majorHAnsi"/>
        </w:rPr>
        <w:t xml:space="preserve"> The maximum paid depth is 80 m per borehole (article 5.2); beyond that, prior written agreement is required.</w:t>
      </w:r>
    </w:p>
    <w:p w14:paraId="658D1036"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Options priced but not committed.</w:t>
      </w:r>
      <w:r w:rsidRPr="0063540A">
        <w:rPr>
          <w:rFonts w:asciiTheme="majorHAnsi" w:hAnsiTheme="majorHAnsi"/>
        </w:rPr>
        <w:t xml:space="preserve"> Items marked OPTION in the bill of quantities must be priced but are ordered only on written instruction; they are excluded from the comparison of offers. The Client may carry them out through village </w:t>
      </w:r>
      <w:proofErr w:type="spellStart"/>
      <w:r w:rsidRPr="0063540A">
        <w:rPr>
          <w:rFonts w:asciiTheme="majorHAnsi" w:hAnsiTheme="majorHAnsi"/>
        </w:rPr>
        <w:t>labour</w:t>
      </w:r>
      <w:proofErr w:type="spellEnd"/>
      <w:r w:rsidRPr="0063540A">
        <w:rPr>
          <w:rFonts w:asciiTheme="majorHAnsi" w:hAnsiTheme="majorHAnsi"/>
        </w:rPr>
        <w:t xml:space="preserve"> or by its own means.</w:t>
      </w:r>
    </w:p>
    <w:p w14:paraId="658D1037"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Water analysis.</w:t>
      </w:r>
      <w:r w:rsidRPr="0063540A">
        <w:rPr>
          <w:rFonts w:asciiTheme="majorHAnsi" w:hAnsiTheme="majorHAnsi"/>
        </w:rPr>
        <w:t xml:space="preserve"> The Client operates its own water quality monitoring arrangement. Sampling and conditioning are the Contractor's responsibility; laboratory analysis is optional (article 7).</w:t>
      </w:r>
    </w:p>
    <w:p w14:paraId="658D1038" w14:textId="77777777" w:rsidR="00C11722" w:rsidRPr="0063540A" w:rsidRDefault="00000000">
      <w:pPr>
        <w:pStyle w:val="Heading2"/>
        <w:rPr>
          <w:rFonts w:asciiTheme="majorHAnsi" w:hAnsiTheme="majorHAnsi"/>
        </w:rPr>
      </w:pPr>
      <w:bookmarkStart w:id="7" w:name="_Toc238811006"/>
      <w:r w:rsidRPr="0063540A">
        <w:rPr>
          <w:rFonts w:asciiTheme="majorHAnsi" w:hAnsiTheme="majorHAnsi"/>
        </w:rPr>
        <w:lastRenderedPageBreak/>
        <w:t>1.6 Contract documents</w:t>
      </w:r>
      <w:bookmarkEnd w:id="7"/>
    </w:p>
    <w:p w14:paraId="658D1039" w14:textId="77777777" w:rsidR="00C11722" w:rsidRPr="0063540A" w:rsidRDefault="00000000">
      <w:pPr>
        <w:spacing w:after="120"/>
        <w:jc w:val="both"/>
        <w:rPr>
          <w:rFonts w:asciiTheme="majorHAnsi" w:hAnsiTheme="majorHAnsi"/>
        </w:rPr>
      </w:pPr>
      <w:r w:rsidRPr="0063540A">
        <w:rPr>
          <w:rFonts w:asciiTheme="majorHAnsi" w:hAnsiTheme="majorHAnsi"/>
        </w:rPr>
        <w:t>The contract is governed, in decreasing order of precedence, by: (</w:t>
      </w:r>
      <w:proofErr w:type="spellStart"/>
      <w:r w:rsidRPr="0063540A">
        <w:rPr>
          <w:rFonts w:asciiTheme="majorHAnsi" w:hAnsiTheme="majorHAnsi"/>
        </w:rPr>
        <w:t>i</w:t>
      </w:r>
      <w:proofErr w:type="spellEnd"/>
      <w:r w:rsidRPr="0063540A">
        <w:rPr>
          <w:rFonts w:asciiTheme="majorHAnsi" w:hAnsiTheme="majorHAnsi"/>
        </w:rPr>
        <w:t>) the signed contract agreement; (ii) these technical specifications and their annexes; (iii) the bill of quantities completed by the Contractor; (iv) the Contractor's technical offer; (v) the legislation in force in Lao PDR relating to groundwater abstraction and construction.</w:t>
      </w:r>
    </w:p>
    <w:p w14:paraId="658D103A" w14:textId="59832672" w:rsidR="00C11722" w:rsidRPr="0063540A" w:rsidRDefault="00000000">
      <w:pPr>
        <w:spacing w:after="120"/>
        <w:jc w:val="both"/>
        <w:rPr>
          <w:rFonts w:asciiTheme="majorHAnsi" w:hAnsiTheme="majorHAnsi"/>
        </w:rPr>
      </w:pPr>
      <w:r w:rsidRPr="0063540A">
        <w:rPr>
          <w:rFonts w:asciiTheme="majorHAnsi" w:hAnsiTheme="majorHAnsi"/>
        </w:rPr>
        <w:t xml:space="preserve">These specifications </w:t>
      </w:r>
      <w:proofErr w:type="gramStart"/>
      <w:r w:rsidR="00380F5F">
        <w:rPr>
          <w:rFonts w:asciiTheme="majorHAnsi" w:hAnsiTheme="majorHAnsi"/>
        </w:rPr>
        <w:t>is</w:t>
      </w:r>
      <w:proofErr w:type="gramEnd"/>
      <w:r w:rsidRPr="0063540A">
        <w:rPr>
          <w:rFonts w:asciiTheme="majorHAnsi" w:hAnsiTheme="majorHAnsi"/>
        </w:rPr>
        <w:t xml:space="preserve"> issue in English </w:t>
      </w:r>
      <w:r w:rsidR="007E0676" w:rsidRPr="007E0676">
        <w:rPr>
          <w:rFonts w:asciiTheme="majorHAnsi" w:hAnsiTheme="majorHAnsi"/>
        </w:rPr>
        <w:t>to ensure the clarity of technical information</w:t>
      </w:r>
      <w:r w:rsidR="007E0676">
        <w:rPr>
          <w:rFonts w:asciiTheme="majorHAnsi" w:hAnsiTheme="majorHAnsi"/>
        </w:rPr>
        <w:t xml:space="preserve">. </w:t>
      </w:r>
    </w:p>
    <w:p w14:paraId="658D103B" w14:textId="77777777" w:rsidR="00C11722" w:rsidRPr="0063540A" w:rsidRDefault="00000000">
      <w:pPr>
        <w:pStyle w:val="Heading1"/>
        <w:rPr>
          <w:rFonts w:asciiTheme="majorHAnsi" w:hAnsiTheme="majorHAnsi"/>
        </w:rPr>
      </w:pPr>
      <w:bookmarkStart w:id="8" w:name="_Toc238811007"/>
      <w:r w:rsidRPr="0063540A">
        <w:rPr>
          <w:rFonts w:asciiTheme="majorHAnsi" w:hAnsiTheme="majorHAnsi"/>
        </w:rPr>
        <w:t>2. Target villages and design duty</w:t>
      </w:r>
      <w:bookmarkEnd w:id="8"/>
    </w:p>
    <w:p w14:paraId="658D103C" w14:textId="77777777" w:rsidR="00C11722" w:rsidRPr="0063540A" w:rsidRDefault="00000000">
      <w:pPr>
        <w:pStyle w:val="Heading2"/>
        <w:rPr>
          <w:rFonts w:asciiTheme="majorHAnsi" w:hAnsiTheme="majorHAnsi"/>
        </w:rPr>
      </w:pPr>
      <w:bookmarkStart w:id="9" w:name="_Toc238811008"/>
      <w:r w:rsidRPr="0063540A">
        <w:rPr>
          <w:rFonts w:asciiTheme="majorHAnsi" w:hAnsiTheme="majorHAnsi"/>
        </w:rPr>
        <w:t>2.1 Villages, population and location</w:t>
      </w:r>
      <w:bookmarkEnd w:id="9"/>
    </w:p>
    <w:p w14:paraId="658D103D" w14:textId="77777777" w:rsidR="00C11722" w:rsidRPr="0063540A" w:rsidRDefault="00000000">
      <w:pPr>
        <w:spacing w:after="120"/>
        <w:jc w:val="both"/>
        <w:rPr>
          <w:rFonts w:asciiTheme="majorHAnsi" w:hAnsiTheme="majorHAnsi"/>
        </w:rPr>
      </w:pPr>
      <w:r w:rsidRPr="0063540A">
        <w:rPr>
          <w:rFonts w:asciiTheme="majorHAnsi" w:hAnsiTheme="majorHAnsi"/>
        </w:rPr>
        <w:t xml:space="preserve">All three villages are in </w:t>
      </w:r>
      <w:proofErr w:type="spellStart"/>
      <w:r w:rsidRPr="0063540A">
        <w:rPr>
          <w:rFonts w:asciiTheme="majorHAnsi" w:hAnsiTheme="majorHAnsi"/>
        </w:rPr>
        <w:t>Paksan</w:t>
      </w:r>
      <w:proofErr w:type="spellEnd"/>
      <w:r w:rsidRPr="0063540A">
        <w:rPr>
          <w:rFonts w:asciiTheme="majorHAnsi" w:hAnsiTheme="majorHAnsi"/>
        </w:rPr>
        <w:t xml:space="preserve"> district, </w:t>
      </w:r>
      <w:proofErr w:type="spellStart"/>
      <w:r w:rsidRPr="0063540A">
        <w:rPr>
          <w:rFonts w:asciiTheme="majorHAnsi" w:hAnsiTheme="majorHAnsi"/>
        </w:rPr>
        <w:t>Bolikhamxay</w:t>
      </w:r>
      <w:proofErr w:type="spellEnd"/>
      <w:r w:rsidRPr="0063540A">
        <w:rPr>
          <w:rFonts w:asciiTheme="majorHAnsi" w:hAnsiTheme="majorHAnsi"/>
        </w:rPr>
        <w:t xml:space="preserve"> Province. The coordinates below identify the village </w:t>
      </w:r>
      <w:proofErr w:type="spellStart"/>
      <w:r w:rsidRPr="0063540A">
        <w:rPr>
          <w:rFonts w:asciiTheme="majorHAnsi" w:hAnsiTheme="majorHAnsi"/>
        </w:rPr>
        <w:t>centre</w:t>
      </w:r>
      <w:proofErr w:type="spellEnd"/>
      <w:r w:rsidRPr="0063540A">
        <w:rPr>
          <w:rFonts w:asciiTheme="majorHAnsi" w:hAnsiTheme="majorHAnsi"/>
        </w:rPr>
        <w:t xml:space="preserve"> and define the area within which the geophysical survey is to be carried out; they are not drilling locations. The drilling location is determined by the survey (articles 3.2 to 3.5).</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1500"/>
        <w:gridCol w:w="2200"/>
        <w:gridCol w:w="2800"/>
        <w:gridCol w:w="2860"/>
      </w:tblGrid>
      <w:tr w:rsidR="00C11722" w:rsidRPr="0063540A" w14:paraId="658D1042" w14:textId="77777777">
        <w:tblPrEx>
          <w:tblCellMar>
            <w:top w:w="0" w:type="dxa"/>
            <w:bottom w:w="0" w:type="dxa"/>
          </w:tblCellMar>
        </w:tblPrEx>
        <w:trPr>
          <w:tblHeader/>
        </w:trPr>
        <w:tc>
          <w:tcPr>
            <w:tcW w:w="1500" w:type="dxa"/>
            <w:shd w:val="clear" w:color="auto" w:fill="1F3B54"/>
            <w:tcMar>
              <w:top w:w="60" w:type="dxa"/>
              <w:left w:w="90" w:type="dxa"/>
              <w:bottom w:w="60" w:type="dxa"/>
              <w:right w:w="90" w:type="dxa"/>
            </w:tcMar>
            <w:vAlign w:val="center"/>
          </w:tcPr>
          <w:p w14:paraId="658D103E" w14:textId="77777777" w:rsidR="00C11722" w:rsidRPr="0063540A" w:rsidRDefault="00000000">
            <w:pPr>
              <w:rPr>
                <w:rFonts w:asciiTheme="majorHAnsi" w:hAnsiTheme="majorHAnsi"/>
              </w:rPr>
            </w:pPr>
            <w:r w:rsidRPr="0063540A">
              <w:rPr>
                <w:rFonts w:asciiTheme="majorHAnsi" w:hAnsiTheme="majorHAnsi"/>
                <w:b/>
                <w:bCs/>
                <w:color w:val="FFFFFF"/>
                <w:sz w:val="19"/>
                <w:szCs w:val="19"/>
              </w:rPr>
              <w:t>Village</w:t>
            </w:r>
          </w:p>
        </w:tc>
        <w:tc>
          <w:tcPr>
            <w:tcW w:w="2200" w:type="dxa"/>
            <w:shd w:val="clear" w:color="auto" w:fill="1F3B54"/>
            <w:tcMar>
              <w:top w:w="60" w:type="dxa"/>
              <w:left w:w="90" w:type="dxa"/>
              <w:bottom w:w="60" w:type="dxa"/>
              <w:right w:w="90" w:type="dxa"/>
            </w:tcMar>
            <w:vAlign w:val="center"/>
          </w:tcPr>
          <w:p w14:paraId="658D103F" w14:textId="77777777" w:rsidR="00C11722" w:rsidRPr="0063540A" w:rsidRDefault="00000000">
            <w:pPr>
              <w:rPr>
                <w:rFonts w:asciiTheme="majorHAnsi" w:hAnsiTheme="majorHAnsi"/>
              </w:rPr>
            </w:pPr>
            <w:r w:rsidRPr="0063540A">
              <w:rPr>
                <w:rFonts w:asciiTheme="majorHAnsi" w:hAnsiTheme="majorHAnsi"/>
                <w:b/>
                <w:bCs/>
                <w:color w:val="FFFFFF"/>
                <w:sz w:val="19"/>
                <w:szCs w:val="19"/>
              </w:rPr>
              <w:t>Population</w:t>
            </w:r>
          </w:p>
        </w:tc>
        <w:tc>
          <w:tcPr>
            <w:tcW w:w="2800" w:type="dxa"/>
            <w:shd w:val="clear" w:color="auto" w:fill="1F3B54"/>
            <w:tcMar>
              <w:top w:w="60" w:type="dxa"/>
              <w:left w:w="90" w:type="dxa"/>
              <w:bottom w:w="60" w:type="dxa"/>
              <w:right w:w="90" w:type="dxa"/>
            </w:tcMar>
            <w:vAlign w:val="center"/>
          </w:tcPr>
          <w:p w14:paraId="658D1040" w14:textId="77777777" w:rsidR="00C11722" w:rsidRPr="0063540A" w:rsidRDefault="00000000">
            <w:pPr>
              <w:rPr>
                <w:rFonts w:asciiTheme="majorHAnsi" w:hAnsiTheme="majorHAnsi"/>
              </w:rPr>
            </w:pPr>
            <w:r w:rsidRPr="0063540A">
              <w:rPr>
                <w:rFonts w:asciiTheme="majorHAnsi" w:hAnsiTheme="majorHAnsi"/>
                <w:b/>
                <w:bCs/>
                <w:color w:val="FFFFFF"/>
                <w:sz w:val="19"/>
                <w:szCs w:val="19"/>
              </w:rPr>
              <w:t>Coordinates (WGS 84)</w:t>
            </w:r>
          </w:p>
        </w:tc>
        <w:tc>
          <w:tcPr>
            <w:tcW w:w="2860" w:type="dxa"/>
            <w:shd w:val="clear" w:color="auto" w:fill="1F3B54"/>
            <w:tcMar>
              <w:top w:w="60" w:type="dxa"/>
              <w:left w:w="90" w:type="dxa"/>
              <w:bottom w:w="60" w:type="dxa"/>
              <w:right w:w="90" w:type="dxa"/>
            </w:tcMar>
            <w:vAlign w:val="center"/>
          </w:tcPr>
          <w:p w14:paraId="658D1041" w14:textId="77777777" w:rsidR="00C11722" w:rsidRPr="0063540A" w:rsidRDefault="00000000">
            <w:pPr>
              <w:rPr>
                <w:rFonts w:asciiTheme="majorHAnsi" w:hAnsiTheme="majorHAnsi"/>
              </w:rPr>
            </w:pPr>
            <w:r w:rsidRPr="0063540A">
              <w:rPr>
                <w:rFonts w:asciiTheme="majorHAnsi" w:hAnsiTheme="majorHAnsi"/>
                <w:b/>
                <w:bCs/>
                <w:color w:val="FFFFFF"/>
                <w:sz w:val="19"/>
                <w:szCs w:val="19"/>
              </w:rPr>
              <w:t>Boreholes to be priced</w:t>
            </w:r>
          </w:p>
        </w:tc>
      </w:tr>
      <w:tr w:rsidR="00C11722" w:rsidRPr="0063540A" w14:paraId="658D1047" w14:textId="77777777">
        <w:tblPrEx>
          <w:tblCellMar>
            <w:top w:w="0" w:type="dxa"/>
            <w:bottom w:w="0" w:type="dxa"/>
          </w:tblCellMar>
        </w:tblPrEx>
        <w:tc>
          <w:tcPr>
            <w:tcW w:w="1500" w:type="dxa"/>
            <w:tcMar>
              <w:top w:w="60" w:type="dxa"/>
              <w:left w:w="90" w:type="dxa"/>
              <w:bottom w:w="60" w:type="dxa"/>
              <w:right w:w="90" w:type="dxa"/>
            </w:tcMar>
            <w:vAlign w:val="center"/>
          </w:tcPr>
          <w:p w14:paraId="658D1043" w14:textId="77777777" w:rsidR="00C11722" w:rsidRPr="0063540A" w:rsidRDefault="00000000">
            <w:pPr>
              <w:rPr>
                <w:rFonts w:asciiTheme="majorHAnsi" w:hAnsiTheme="majorHAnsi"/>
              </w:rPr>
            </w:pPr>
            <w:proofErr w:type="spellStart"/>
            <w:r w:rsidRPr="0063540A">
              <w:rPr>
                <w:rFonts w:asciiTheme="majorHAnsi" w:hAnsiTheme="majorHAnsi"/>
                <w:b/>
                <w:bCs/>
                <w:sz w:val="19"/>
                <w:szCs w:val="19"/>
              </w:rPr>
              <w:t>Khamphai</w:t>
            </w:r>
            <w:proofErr w:type="spellEnd"/>
          </w:p>
        </w:tc>
        <w:tc>
          <w:tcPr>
            <w:tcW w:w="2200" w:type="dxa"/>
            <w:tcMar>
              <w:top w:w="60" w:type="dxa"/>
              <w:left w:w="90" w:type="dxa"/>
              <w:bottom w:w="60" w:type="dxa"/>
              <w:right w:w="90" w:type="dxa"/>
            </w:tcMar>
            <w:vAlign w:val="center"/>
          </w:tcPr>
          <w:p w14:paraId="658D1044" w14:textId="00DB2D60" w:rsidR="00C11722" w:rsidRPr="0063540A" w:rsidRDefault="00002C36">
            <w:pPr>
              <w:rPr>
                <w:rFonts w:asciiTheme="majorHAnsi" w:hAnsiTheme="majorHAnsi"/>
              </w:rPr>
            </w:pPr>
            <w:r w:rsidRPr="00AF6853">
              <w:rPr>
                <w:rFonts w:asciiTheme="majorHAnsi" w:hAnsiTheme="majorHAnsi"/>
                <w:sz w:val="19"/>
                <w:szCs w:val="19"/>
              </w:rPr>
              <w:t>632 inhabitants, 129 households</w:t>
            </w:r>
          </w:p>
        </w:tc>
        <w:tc>
          <w:tcPr>
            <w:tcW w:w="2800" w:type="dxa"/>
            <w:tcMar>
              <w:top w:w="60" w:type="dxa"/>
              <w:left w:w="90" w:type="dxa"/>
              <w:bottom w:w="60" w:type="dxa"/>
              <w:right w:w="90" w:type="dxa"/>
            </w:tcMar>
            <w:vAlign w:val="center"/>
          </w:tcPr>
          <w:p w14:paraId="658D1045" w14:textId="77777777" w:rsidR="00C11722" w:rsidRPr="0063540A" w:rsidRDefault="00000000">
            <w:pPr>
              <w:rPr>
                <w:rFonts w:asciiTheme="majorHAnsi" w:hAnsiTheme="majorHAnsi"/>
              </w:rPr>
            </w:pPr>
            <w:r w:rsidRPr="0063540A">
              <w:rPr>
                <w:rFonts w:asciiTheme="majorHAnsi" w:hAnsiTheme="majorHAnsi"/>
                <w:sz w:val="19"/>
                <w:szCs w:val="19"/>
              </w:rPr>
              <w:t>18°29'57.3"N 103°48'35.0"E</w:t>
            </w:r>
          </w:p>
        </w:tc>
        <w:tc>
          <w:tcPr>
            <w:tcW w:w="2860" w:type="dxa"/>
            <w:tcMar>
              <w:top w:w="60" w:type="dxa"/>
              <w:left w:w="90" w:type="dxa"/>
              <w:bottom w:w="60" w:type="dxa"/>
              <w:right w:w="90" w:type="dxa"/>
            </w:tcMar>
            <w:vAlign w:val="center"/>
          </w:tcPr>
          <w:p w14:paraId="658D1046" w14:textId="77777777" w:rsidR="00C11722" w:rsidRPr="0063540A" w:rsidRDefault="00000000">
            <w:pPr>
              <w:rPr>
                <w:rFonts w:asciiTheme="majorHAnsi" w:hAnsiTheme="majorHAnsi"/>
              </w:rPr>
            </w:pPr>
            <w:r w:rsidRPr="0063540A">
              <w:rPr>
                <w:rFonts w:asciiTheme="majorHAnsi" w:hAnsiTheme="majorHAnsi"/>
                <w:sz w:val="19"/>
                <w:szCs w:val="19"/>
              </w:rPr>
              <w:t>1 primary (conditional) + 1 standby (option)</w:t>
            </w:r>
          </w:p>
        </w:tc>
      </w:tr>
      <w:tr w:rsidR="00C11722" w:rsidRPr="0063540A" w14:paraId="658D104C" w14:textId="77777777">
        <w:tblPrEx>
          <w:tblCellMar>
            <w:top w:w="0" w:type="dxa"/>
            <w:bottom w:w="0" w:type="dxa"/>
          </w:tblCellMar>
        </w:tblPrEx>
        <w:tc>
          <w:tcPr>
            <w:tcW w:w="1500" w:type="dxa"/>
            <w:shd w:val="clear" w:color="auto" w:fill="F2F5F7"/>
            <w:tcMar>
              <w:top w:w="60" w:type="dxa"/>
              <w:left w:w="90" w:type="dxa"/>
              <w:bottom w:w="60" w:type="dxa"/>
              <w:right w:w="90" w:type="dxa"/>
            </w:tcMar>
            <w:vAlign w:val="center"/>
          </w:tcPr>
          <w:p w14:paraId="658D1048" w14:textId="77777777" w:rsidR="00C11722" w:rsidRPr="0063540A" w:rsidRDefault="00000000">
            <w:pPr>
              <w:rPr>
                <w:rFonts w:asciiTheme="majorHAnsi" w:hAnsiTheme="majorHAnsi"/>
              </w:rPr>
            </w:pPr>
            <w:proofErr w:type="spellStart"/>
            <w:r w:rsidRPr="0063540A">
              <w:rPr>
                <w:rFonts w:asciiTheme="majorHAnsi" w:hAnsiTheme="majorHAnsi"/>
                <w:b/>
                <w:bCs/>
                <w:sz w:val="19"/>
                <w:szCs w:val="19"/>
              </w:rPr>
              <w:t>Thongwarn</w:t>
            </w:r>
            <w:proofErr w:type="spellEnd"/>
          </w:p>
        </w:tc>
        <w:tc>
          <w:tcPr>
            <w:tcW w:w="2200" w:type="dxa"/>
            <w:shd w:val="clear" w:color="auto" w:fill="F2F5F7"/>
            <w:tcMar>
              <w:top w:w="60" w:type="dxa"/>
              <w:left w:w="90" w:type="dxa"/>
              <w:bottom w:w="60" w:type="dxa"/>
              <w:right w:w="90" w:type="dxa"/>
            </w:tcMar>
            <w:vAlign w:val="center"/>
          </w:tcPr>
          <w:p w14:paraId="658D1049" w14:textId="5CF96B02" w:rsidR="00C11722" w:rsidRPr="0063540A" w:rsidRDefault="00B85F87">
            <w:pPr>
              <w:rPr>
                <w:rFonts w:asciiTheme="majorHAnsi" w:hAnsiTheme="majorHAnsi"/>
              </w:rPr>
            </w:pPr>
            <w:r w:rsidRPr="00AF6853">
              <w:rPr>
                <w:rFonts w:asciiTheme="majorHAnsi" w:hAnsiTheme="majorHAnsi"/>
                <w:sz w:val="19"/>
                <w:szCs w:val="19"/>
              </w:rPr>
              <w:t>48</w:t>
            </w:r>
            <w:r>
              <w:rPr>
                <w:rFonts w:asciiTheme="majorHAnsi" w:hAnsiTheme="majorHAnsi"/>
                <w:sz w:val="19"/>
                <w:szCs w:val="19"/>
              </w:rPr>
              <w:t>9</w:t>
            </w:r>
            <w:r w:rsidRPr="00AF6853">
              <w:rPr>
                <w:rFonts w:asciiTheme="majorHAnsi" w:hAnsiTheme="majorHAnsi"/>
                <w:sz w:val="19"/>
                <w:szCs w:val="19"/>
              </w:rPr>
              <w:t xml:space="preserve"> inhabitants, 1</w:t>
            </w:r>
            <w:r>
              <w:rPr>
                <w:rFonts w:asciiTheme="majorHAnsi" w:hAnsiTheme="majorHAnsi"/>
                <w:sz w:val="19"/>
                <w:szCs w:val="19"/>
              </w:rPr>
              <w:t>11</w:t>
            </w:r>
            <w:r w:rsidRPr="00AF6853">
              <w:rPr>
                <w:rFonts w:asciiTheme="majorHAnsi" w:hAnsiTheme="majorHAnsi"/>
                <w:sz w:val="19"/>
                <w:szCs w:val="19"/>
              </w:rPr>
              <w:t xml:space="preserve"> households</w:t>
            </w:r>
          </w:p>
        </w:tc>
        <w:tc>
          <w:tcPr>
            <w:tcW w:w="2800" w:type="dxa"/>
            <w:shd w:val="clear" w:color="auto" w:fill="F2F5F7"/>
            <w:tcMar>
              <w:top w:w="60" w:type="dxa"/>
              <w:left w:w="90" w:type="dxa"/>
              <w:bottom w:w="60" w:type="dxa"/>
              <w:right w:w="90" w:type="dxa"/>
            </w:tcMar>
            <w:vAlign w:val="center"/>
          </w:tcPr>
          <w:p w14:paraId="658D104A" w14:textId="77777777" w:rsidR="00C11722" w:rsidRPr="0063540A" w:rsidRDefault="00000000">
            <w:pPr>
              <w:rPr>
                <w:rFonts w:asciiTheme="majorHAnsi" w:hAnsiTheme="majorHAnsi"/>
              </w:rPr>
            </w:pPr>
            <w:r w:rsidRPr="0063540A">
              <w:rPr>
                <w:rFonts w:asciiTheme="majorHAnsi" w:hAnsiTheme="majorHAnsi"/>
                <w:sz w:val="19"/>
                <w:szCs w:val="19"/>
              </w:rPr>
              <w:t>18°23'54.0"N 103°50'46.5"E</w:t>
            </w:r>
          </w:p>
        </w:tc>
        <w:tc>
          <w:tcPr>
            <w:tcW w:w="2860" w:type="dxa"/>
            <w:shd w:val="clear" w:color="auto" w:fill="F2F5F7"/>
            <w:tcMar>
              <w:top w:w="60" w:type="dxa"/>
              <w:left w:w="90" w:type="dxa"/>
              <w:bottom w:w="60" w:type="dxa"/>
              <w:right w:w="90" w:type="dxa"/>
            </w:tcMar>
            <w:vAlign w:val="center"/>
          </w:tcPr>
          <w:p w14:paraId="658D104B" w14:textId="77777777" w:rsidR="00C11722" w:rsidRPr="0063540A" w:rsidRDefault="00000000">
            <w:pPr>
              <w:rPr>
                <w:rFonts w:asciiTheme="majorHAnsi" w:hAnsiTheme="majorHAnsi"/>
              </w:rPr>
            </w:pPr>
            <w:r w:rsidRPr="0063540A">
              <w:rPr>
                <w:rFonts w:asciiTheme="majorHAnsi" w:hAnsiTheme="majorHAnsi"/>
                <w:sz w:val="19"/>
                <w:szCs w:val="19"/>
              </w:rPr>
              <w:t>1 primary (conditional) + 1 standby (option)</w:t>
            </w:r>
          </w:p>
        </w:tc>
      </w:tr>
      <w:tr w:rsidR="00C11722" w:rsidRPr="0063540A" w14:paraId="658D1051" w14:textId="77777777">
        <w:tblPrEx>
          <w:tblCellMar>
            <w:top w:w="0" w:type="dxa"/>
            <w:bottom w:w="0" w:type="dxa"/>
          </w:tblCellMar>
        </w:tblPrEx>
        <w:tc>
          <w:tcPr>
            <w:tcW w:w="1500" w:type="dxa"/>
            <w:tcMar>
              <w:top w:w="60" w:type="dxa"/>
              <w:left w:w="90" w:type="dxa"/>
              <w:bottom w:w="60" w:type="dxa"/>
              <w:right w:w="90" w:type="dxa"/>
            </w:tcMar>
            <w:vAlign w:val="center"/>
          </w:tcPr>
          <w:p w14:paraId="658D104D" w14:textId="77777777" w:rsidR="00C11722" w:rsidRPr="0063540A" w:rsidRDefault="00000000">
            <w:pPr>
              <w:rPr>
                <w:rFonts w:asciiTheme="majorHAnsi" w:hAnsiTheme="majorHAnsi"/>
              </w:rPr>
            </w:pPr>
            <w:proofErr w:type="spellStart"/>
            <w:r w:rsidRPr="0063540A">
              <w:rPr>
                <w:rFonts w:asciiTheme="majorHAnsi" w:hAnsiTheme="majorHAnsi"/>
                <w:b/>
                <w:bCs/>
                <w:sz w:val="19"/>
                <w:szCs w:val="19"/>
              </w:rPr>
              <w:t>Nongsaman</w:t>
            </w:r>
            <w:proofErr w:type="spellEnd"/>
          </w:p>
        </w:tc>
        <w:tc>
          <w:tcPr>
            <w:tcW w:w="2200" w:type="dxa"/>
            <w:tcMar>
              <w:top w:w="60" w:type="dxa"/>
              <w:left w:w="90" w:type="dxa"/>
              <w:bottom w:w="60" w:type="dxa"/>
              <w:right w:w="90" w:type="dxa"/>
            </w:tcMar>
            <w:vAlign w:val="center"/>
          </w:tcPr>
          <w:p w14:paraId="0B89609B" w14:textId="77777777" w:rsidR="00911BE0" w:rsidRDefault="00911BE0" w:rsidP="00911BE0">
            <w:pPr>
              <w:rPr>
                <w:rFonts w:asciiTheme="majorHAnsi" w:hAnsiTheme="majorHAnsi"/>
                <w:sz w:val="19"/>
                <w:szCs w:val="19"/>
              </w:rPr>
            </w:pPr>
            <w:r>
              <w:rPr>
                <w:rFonts w:asciiTheme="majorHAnsi" w:hAnsiTheme="majorHAnsi"/>
                <w:sz w:val="19"/>
                <w:szCs w:val="19"/>
              </w:rPr>
              <w:t>514</w:t>
            </w:r>
            <w:r w:rsidRPr="00AF6853">
              <w:rPr>
                <w:rFonts w:asciiTheme="majorHAnsi" w:hAnsiTheme="majorHAnsi"/>
                <w:sz w:val="19"/>
                <w:szCs w:val="19"/>
              </w:rPr>
              <w:t xml:space="preserve"> inhabitants, </w:t>
            </w:r>
            <w:r>
              <w:rPr>
                <w:rFonts w:asciiTheme="majorHAnsi" w:hAnsiTheme="majorHAnsi"/>
                <w:sz w:val="19"/>
                <w:szCs w:val="19"/>
              </w:rPr>
              <w:t>96</w:t>
            </w:r>
          </w:p>
          <w:p w14:paraId="658D104E" w14:textId="304BD175" w:rsidR="00C11722" w:rsidRPr="0063540A" w:rsidRDefault="00911BE0" w:rsidP="00911BE0">
            <w:pPr>
              <w:rPr>
                <w:rFonts w:asciiTheme="majorHAnsi" w:hAnsiTheme="majorHAnsi"/>
              </w:rPr>
            </w:pPr>
            <w:r w:rsidRPr="00AF6853">
              <w:rPr>
                <w:rFonts w:asciiTheme="majorHAnsi" w:hAnsiTheme="majorHAnsi"/>
                <w:sz w:val="19"/>
                <w:szCs w:val="19"/>
              </w:rPr>
              <w:t>households</w:t>
            </w:r>
          </w:p>
        </w:tc>
        <w:tc>
          <w:tcPr>
            <w:tcW w:w="2800" w:type="dxa"/>
            <w:tcMar>
              <w:top w:w="60" w:type="dxa"/>
              <w:left w:w="90" w:type="dxa"/>
              <w:bottom w:w="60" w:type="dxa"/>
              <w:right w:w="90" w:type="dxa"/>
            </w:tcMar>
            <w:vAlign w:val="center"/>
          </w:tcPr>
          <w:p w14:paraId="658D104F" w14:textId="067FBF43" w:rsidR="00C11722" w:rsidRPr="00693F28" w:rsidRDefault="00693F28">
            <w:pPr>
              <w:rPr>
                <w:rFonts w:asciiTheme="majorHAnsi" w:hAnsiTheme="majorHAnsi"/>
                <w:sz w:val="19"/>
                <w:szCs w:val="19"/>
              </w:rPr>
            </w:pPr>
            <w:r w:rsidRPr="00693F28">
              <w:rPr>
                <w:rFonts w:asciiTheme="majorHAnsi" w:hAnsiTheme="majorHAnsi"/>
                <w:sz w:val="19"/>
                <w:szCs w:val="19"/>
              </w:rPr>
              <w:t>18°22'32.7"N 103°50'35.8"E</w:t>
            </w:r>
          </w:p>
        </w:tc>
        <w:tc>
          <w:tcPr>
            <w:tcW w:w="2860" w:type="dxa"/>
            <w:tcMar>
              <w:top w:w="60" w:type="dxa"/>
              <w:left w:w="90" w:type="dxa"/>
              <w:bottom w:w="60" w:type="dxa"/>
              <w:right w:w="90" w:type="dxa"/>
            </w:tcMar>
            <w:vAlign w:val="center"/>
          </w:tcPr>
          <w:p w14:paraId="658D1050" w14:textId="77777777" w:rsidR="00C11722" w:rsidRPr="0063540A" w:rsidRDefault="00000000">
            <w:pPr>
              <w:rPr>
                <w:rFonts w:asciiTheme="majorHAnsi" w:hAnsiTheme="majorHAnsi"/>
              </w:rPr>
            </w:pPr>
            <w:r w:rsidRPr="0063540A">
              <w:rPr>
                <w:rFonts w:asciiTheme="majorHAnsi" w:hAnsiTheme="majorHAnsi"/>
                <w:sz w:val="19"/>
                <w:szCs w:val="19"/>
              </w:rPr>
              <w:t>1 primary (conditional) + 1 standby (option)</w:t>
            </w:r>
          </w:p>
        </w:tc>
      </w:tr>
    </w:tbl>
    <w:p w14:paraId="658D1052" w14:textId="77777777" w:rsidR="00C11722" w:rsidRPr="0063540A" w:rsidRDefault="00C11722">
      <w:pPr>
        <w:spacing w:after="160"/>
        <w:rPr>
          <w:rFonts w:asciiTheme="majorHAnsi" w:hAnsiTheme="majorHAnsi"/>
        </w:rPr>
      </w:pPr>
    </w:p>
    <w:p w14:paraId="658D1054" w14:textId="77777777" w:rsidR="00C11722" w:rsidRPr="0063540A" w:rsidRDefault="00000000">
      <w:pPr>
        <w:pStyle w:val="Heading2"/>
        <w:rPr>
          <w:rFonts w:asciiTheme="majorHAnsi" w:hAnsiTheme="majorHAnsi"/>
        </w:rPr>
      </w:pPr>
      <w:bookmarkStart w:id="10" w:name="_Toc238811009"/>
      <w:r w:rsidRPr="0063540A">
        <w:rPr>
          <w:rFonts w:asciiTheme="majorHAnsi" w:hAnsiTheme="majorHAnsi"/>
        </w:rPr>
        <w:t>2.2 Purpose of the standby borehole</w:t>
      </w:r>
      <w:bookmarkEnd w:id="10"/>
    </w:p>
    <w:p w14:paraId="658D1055" w14:textId="7909DA0D" w:rsidR="00C11722" w:rsidRPr="0063540A" w:rsidRDefault="00000000">
      <w:pPr>
        <w:spacing w:after="120"/>
        <w:jc w:val="both"/>
        <w:rPr>
          <w:rFonts w:asciiTheme="majorHAnsi" w:hAnsiTheme="majorHAnsi"/>
        </w:rPr>
      </w:pPr>
      <w:r w:rsidRPr="0063540A">
        <w:rPr>
          <w:rFonts w:asciiTheme="majorHAnsi" w:hAnsiTheme="majorHAnsi"/>
        </w:rPr>
        <w:t xml:space="preserve">The standby borehole is a </w:t>
      </w:r>
      <w:r w:rsidRPr="0063540A">
        <w:rPr>
          <w:rFonts w:asciiTheme="majorHAnsi" w:hAnsiTheme="majorHAnsi"/>
          <w:b/>
          <w:bCs/>
        </w:rPr>
        <w:t>second, independent water point</w:t>
      </w:r>
      <w:r w:rsidRPr="0063540A">
        <w:rPr>
          <w:rFonts w:asciiTheme="majorHAnsi" w:hAnsiTheme="majorHAnsi"/>
        </w:rPr>
        <w:t xml:space="preserve"> intended to secure the supply of the village: it provides redundancy in the event of failure, maintenance or clogging of the primary borehole, and allows the two boreholes to be operated alternately. It is ordered by the Client on written </w:t>
      </w:r>
      <w:r w:rsidR="00E03D21" w:rsidRPr="0063540A">
        <w:rPr>
          <w:rFonts w:asciiTheme="majorHAnsi" w:hAnsiTheme="majorHAnsi"/>
        </w:rPr>
        <w:t>instruction and</w:t>
      </w:r>
      <w:r w:rsidRPr="0063540A">
        <w:rPr>
          <w:rFonts w:asciiTheme="majorHAnsi" w:hAnsiTheme="majorHAnsi"/>
        </w:rPr>
        <w:t xml:space="preserve"> priced at the same unit rates.</w:t>
      </w:r>
    </w:p>
    <w:p w14:paraId="658D1056" w14:textId="77777777" w:rsidR="00C11722" w:rsidRPr="0063540A" w:rsidRDefault="00000000">
      <w:pPr>
        <w:spacing w:after="120"/>
        <w:jc w:val="both"/>
        <w:rPr>
          <w:rFonts w:asciiTheme="majorHAnsi" w:hAnsiTheme="majorHAnsi"/>
        </w:rPr>
      </w:pPr>
      <w:r w:rsidRPr="0063540A">
        <w:rPr>
          <w:rFonts w:asciiTheme="majorHAnsi" w:hAnsiTheme="majorHAnsi"/>
          <w:b/>
          <w:bCs/>
        </w:rPr>
        <w:t>The standby borehole is not a remedy for an unproductive primary borehole.</w:t>
      </w:r>
      <w:r w:rsidRPr="0063540A">
        <w:rPr>
          <w:rFonts w:asciiTheme="majorHAnsi" w:hAnsiTheme="majorHAnsi"/>
        </w:rPr>
        <w:t xml:space="preserve"> Where a primary borehole fails to meet the acceptance criteria of article 6.5, the Contractor shall drill a replacement at its own cost under article 6.6. The two arrangements are distinct and must not be confused in the offer.</w:t>
      </w:r>
    </w:p>
    <w:p w14:paraId="658D1057" w14:textId="4EDEDAB4" w:rsidR="00C11722" w:rsidRPr="0063540A" w:rsidRDefault="00000000">
      <w:pPr>
        <w:spacing w:after="120"/>
        <w:jc w:val="both"/>
        <w:rPr>
          <w:rFonts w:asciiTheme="majorHAnsi" w:hAnsiTheme="majorHAnsi"/>
        </w:rPr>
      </w:pPr>
      <w:r w:rsidRPr="0063540A">
        <w:rPr>
          <w:rFonts w:asciiTheme="majorHAnsi" w:hAnsiTheme="majorHAnsi"/>
        </w:rPr>
        <w:t xml:space="preserve">Where a standby borehole is ordered, it shall be located </w:t>
      </w:r>
      <w:r w:rsidR="009D2386">
        <w:rPr>
          <w:rFonts w:asciiTheme="majorHAnsi" w:hAnsiTheme="majorHAnsi"/>
        </w:rPr>
        <w:t xml:space="preserve">ideally </w:t>
      </w:r>
      <w:r w:rsidR="00B118B4">
        <w:rPr>
          <w:rFonts w:asciiTheme="majorHAnsi" w:hAnsiTheme="majorHAnsi"/>
        </w:rPr>
        <w:t>close</w:t>
      </w:r>
      <w:r w:rsidRPr="0063540A">
        <w:rPr>
          <w:rFonts w:asciiTheme="majorHAnsi" w:hAnsiTheme="majorHAnsi"/>
        </w:rPr>
        <w:t xml:space="preserve"> from the primary borehole </w:t>
      </w:r>
      <w:r w:rsidR="00B118B4">
        <w:rPr>
          <w:rFonts w:asciiTheme="majorHAnsi" w:hAnsiTheme="majorHAnsi"/>
        </w:rPr>
        <w:t xml:space="preserve">(not more than 50 meters away) </w:t>
      </w:r>
      <w:r w:rsidRPr="0063540A">
        <w:rPr>
          <w:rFonts w:asciiTheme="majorHAnsi" w:hAnsiTheme="majorHAnsi"/>
        </w:rPr>
        <w:t>and shall be drilled on the second target identified in the targeting report.</w:t>
      </w:r>
    </w:p>
    <w:p w14:paraId="658D1058" w14:textId="77777777" w:rsidR="00C11722" w:rsidRPr="0063540A" w:rsidRDefault="00000000">
      <w:pPr>
        <w:pStyle w:val="Heading2"/>
        <w:rPr>
          <w:rFonts w:asciiTheme="majorHAnsi" w:hAnsiTheme="majorHAnsi"/>
        </w:rPr>
      </w:pPr>
      <w:bookmarkStart w:id="11" w:name="_Toc238811010"/>
      <w:r w:rsidRPr="0063540A">
        <w:rPr>
          <w:rFonts w:asciiTheme="majorHAnsi" w:hAnsiTheme="majorHAnsi"/>
        </w:rPr>
        <w:t>2.3 Design duty of the boreholes</w:t>
      </w:r>
      <w:bookmarkEnd w:id="11"/>
    </w:p>
    <w:p w14:paraId="658D1059" w14:textId="77777777" w:rsidR="00C11722" w:rsidRPr="0063540A" w:rsidRDefault="00000000">
      <w:pPr>
        <w:spacing w:after="120"/>
        <w:jc w:val="both"/>
        <w:rPr>
          <w:rFonts w:asciiTheme="majorHAnsi" w:hAnsiTheme="majorHAnsi"/>
        </w:rPr>
      </w:pPr>
      <w:r w:rsidRPr="0063540A">
        <w:rPr>
          <w:rFonts w:asciiTheme="majorHAnsi" w:hAnsiTheme="majorHAnsi"/>
        </w:rPr>
        <w:t>Each borehole shall be designed and constructed to accept and to sustain the following duty, which corresponds to the pumping equipment the Client will procure:</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3000"/>
        <w:gridCol w:w="6360"/>
      </w:tblGrid>
      <w:tr w:rsidR="00C11722" w:rsidRPr="0063540A" w14:paraId="658D105C" w14:textId="77777777">
        <w:tblPrEx>
          <w:tblCellMar>
            <w:top w:w="0" w:type="dxa"/>
            <w:bottom w:w="0" w:type="dxa"/>
          </w:tblCellMar>
        </w:tblPrEx>
        <w:trPr>
          <w:tblHeader/>
        </w:trPr>
        <w:tc>
          <w:tcPr>
            <w:tcW w:w="3000" w:type="dxa"/>
            <w:shd w:val="clear" w:color="auto" w:fill="1F3B54"/>
            <w:tcMar>
              <w:top w:w="60" w:type="dxa"/>
              <w:left w:w="90" w:type="dxa"/>
              <w:bottom w:w="60" w:type="dxa"/>
              <w:right w:w="90" w:type="dxa"/>
            </w:tcMar>
            <w:vAlign w:val="center"/>
          </w:tcPr>
          <w:p w14:paraId="658D105A" w14:textId="77777777" w:rsidR="00C11722" w:rsidRPr="0063540A" w:rsidRDefault="00000000">
            <w:pPr>
              <w:rPr>
                <w:rFonts w:asciiTheme="majorHAnsi" w:hAnsiTheme="majorHAnsi"/>
              </w:rPr>
            </w:pPr>
            <w:r w:rsidRPr="0063540A">
              <w:rPr>
                <w:rFonts w:asciiTheme="majorHAnsi" w:hAnsiTheme="majorHAnsi"/>
                <w:b/>
                <w:bCs/>
                <w:color w:val="FFFFFF"/>
                <w:sz w:val="19"/>
                <w:szCs w:val="19"/>
              </w:rPr>
              <w:t>Parameter</w:t>
            </w:r>
          </w:p>
        </w:tc>
        <w:tc>
          <w:tcPr>
            <w:tcW w:w="6360" w:type="dxa"/>
            <w:shd w:val="clear" w:color="auto" w:fill="1F3B54"/>
            <w:tcMar>
              <w:top w:w="60" w:type="dxa"/>
              <w:left w:w="90" w:type="dxa"/>
              <w:bottom w:w="60" w:type="dxa"/>
              <w:right w:w="90" w:type="dxa"/>
            </w:tcMar>
            <w:vAlign w:val="center"/>
          </w:tcPr>
          <w:p w14:paraId="658D105B" w14:textId="77777777" w:rsidR="00C11722" w:rsidRPr="0063540A" w:rsidRDefault="00000000">
            <w:pPr>
              <w:rPr>
                <w:rFonts w:asciiTheme="majorHAnsi" w:hAnsiTheme="majorHAnsi"/>
              </w:rPr>
            </w:pPr>
            <w:r w:rsidRPr="0063540A">
              <w:rPr>
                <w:rFonts w:asciiTheme="majorHAnsi" w:hAnsiTheme="majorHAnsi"/>
                <w:b/>
                <w:bCs/>
                <w:color w:val="FFFFFF"/>
                <w:sz w:val="19"/>
                <w:szCs w:val="19"/>
              </w:rPr>
              <w:t>Design value</w:t>
            </w:r>
          </w:p>
        </w:tc>
      </w:tr>
      <w:tr w:rsidR="00C11722" w:rsidRPr="0063540A" w14:paraId="658D105F" w14:textId="77777777">
        <w:tblPrEx>
          <w:tblCellMar>
            <w:top w:w="0" w:type="dxa"/>
            <w:bottom w:w="0" w:type="dxa"/>
          </w:tblCellMar>
        </w:tblPrEx>
        <w:tc>
          <w:tcPr>
            <w:tcW w:w="3000" w:type="dxa"/>
            <w:tcMar>
              <w:top w:w="60" w:type="dxa"/>
              <w:left w:w="90" w:type="dxa"/>
              <w:bottom w:w="60" w:type="dxa"/>
              <w:right w:w="90" w:type="dxa"/>
            </w:tcMar>
            <w:vAlign w:val="center"/>
          </w:tcPr>
          <w:p w14:paraId="658D105D" w14:textId="77777777" w:rsidR="00C11722" w:rsidRPr="0063540A" w:rsidRDefault="00000000">
            <w:pPr>
              <w:rPr>
                <w:rFonts w:asciiTheme="majorHAnsi" w:hAnsiTheme="majorHAnsi"/>
              </w:rPr>
            </w:pPr>
            <w:r w:rsidRPr="0063540A">
              <w:rPr>
                <w:rFonts w:asciiTheme="majorHAnsi" w:hAnsiTheme="majorHAnsi"/>
                <w:b/>
                <w:bCs/>
                <w:sz w:val="19"/>
                <w:szCs w:val="19"/>
              </w:rPr>
              <w:t>Pump type</w:t>
            </w:r>
          </w:p>
        </w:tc>
        <w:tc>
          <w:tcPr>
            <w:tcW w:w="6360" w:type="dxa"/>
            <w:tcMar>
              <w:top w:w="60" w:type="dxa"/>
              <w:left w:w="90" w:type="dxa"/>
              <w:bottom w:w="60" w:type="dxa"/>
              <w:right w:w="90" w:type="dxa"/>
            </w:tcMar>
            <w:vAlign w:val="center"/>
          </w:tcPr>
          <w:p w14:paraId="658D105E" w14:textId="77777777" w:rsidR="00C11722" w:rsidRPr="0063540A" w:rsidRDefault="00000000">
            <w:pPr>
              <w:rPr>
                <w:rFonts w:asciiTheme="majorHAnsi" w:hAnsiTheme="majorHAnsi"/>
              </w:rPr>
            </w:pPr>
            <w:r w:rsidRPr="0063540A">
              <w:rPr>
                <w:rFonts w:asciiTheme="majorHAnsi" w:hAnsiTheme="majorHAnsi"/>
                <w:sz w:val="19"/>
                <w:szCs w:val="19"/>
              </w:rPr>
              <w:t>4" submersible pump, procured and installed by the Client (not in this contract)</w:t>
            </w:r>
          </w:p>
        </w:tc>
      </w:tr>
      <w:tr w:rsidR="00C11722" w:rsidRPr="0063540A" w14:paraId="658D1062"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060" w14:textId="77777777" w:rsidR="00C11722" w:rsidRPr="0063540A" w:rsidRDefault="00000000">
            <w:pPr>
              <w:rPr>
                <w:rFonts w:asciiTheme="majorHAnsi" w:hAnsiTheme="majorHAnsi"/>
              </w:rPr>
            </w:pPr>
            <w:r w:rsidRPr="0063540A">
              <w:rPr>
                <w:rFonts w:asciiTheme="majorHAnsi" w:hAnsiTheme="majorHAnsi"/>
                <w:b/>
                <w:bCs/>
                <w:sz w:val="19"/>
                <w:szCs w:val="19"/>
              </w:rPr>
              <w:t>Nominal flow</w:t>
            </w:r>
          </w:p>
        </w:tc>
        <w:tc>
          <w:tcPr>
            <w:tcW w:w="6360" w:type="dxa"/>
            <w:shd w:val="clear" w:color="auto" w:fill="F2F5F7"/>
            <w:tcMar>
              <w:top w:w="60" w:type="dxa"/>
              <w:left w:w="90" w:type="dxa"/>
              <w:bottom w:w="60" w:type="dxa"/>
              <w:right w:w="90" w:type="dxa"/>
            </w:tcMar>
            <w:vAlign w:val="center"/>
          </w:tcPr>
          <w:p w14:paraId="658D1061" w14:textId="1CCB8AC6" w:rsidR="00C11722" w:rsidRPr="002D7653" w:rsidRDefault="00584232">
            <w:pPr>
              <w:rPr>
                <w:rFonts w:asciiTheme="majorHAnsi" w:hAnsiTheme="majorHAnsi"/>
                <w:b/>
                <w:bCs/>
              </w:rPr>
            </w:pPr>
            <w:r w:rsidRPr="002D7653">
              <w:rPr>
                <w:rFonts w:asciiTheme="majorHAnsi" w:hAnsiTheme="majorHAnsi"/>
                <w:b/>
                <w:bCs/>
                <w:sz w:val="19"/>
                <w:szCs w:val="19"/>
              </w:rPr>
              <w:t>8</w:t>
            </w:r>
            <w:r w:rsidR="00000000" w:rsidRPr="002D7653">
              <w:rPr>
                <w:rFonts w:asciiTheme="majorHAnsi" w:hAnsiTheme="majorHAnsi"/>
                <w:b/>
                <w:bCs/>
                <w:sz w:val="19"/>
                <w:szCs w:val="19"/>
              </w:rPr>
              <w:t xml:space="preserve"> m³/h</w:t>
            </w:r>
          </w:p>
        </w:tc>
      </w:tr>
      <w:tr w:rsidR="00C11722" w:rsidRPr="0063540A" w14:paraId="658D1065" w14:textId="77777777">
        <w:tblPrEx>
          <w:tblCellMar>
            <w:top w:w="0" w:type="dxa"/>
            <w:bottom w:w="0" w:type="dxa"/>
          </w:tblCellMar>
        </w:tblPrEx>
        <w:tc>
          <w:tcPr>
            <w:tcW w:w="3000" w:type="dxa"/>
            <w:tcMar>
              <w:top w:w="60" w:type="dxa"/>
              <w:left w:w="90" w:type="dxa"/>
              <w:bottom w:w="60" w:type="dxa"/>
              <w:right w:w="90" w:type="dxa"/>
            </w:tcMar>
            <w:vAlign w:val="center"/>
          </w:tcPr>
          <w:p w14:paraId="658D1063" w14:textId="77777777" w:rsidR="00C11722" w:rsidRPr="0063540A" w:rsidRDefault="00000000">
            <w:pPr>
              <w:rPr>
                <w:rFonts w:asciiTheme="majorHAnsi" w:hAnsiTheme="majorHAnsi"/>
              </w:rPr>
            </w:pPr>
            <w:r w:rsidRPr="0063540A">
              <w:rPr>
                <w:rFonts w:asciiTheme="majorHAnsi" w:hAnsiTheme="majorHAnsi"/>
                <w:b/>
                <w:bCs/>
                <w:sz w:val="19"/>
                <w:szCs w:val="19"/>
              </w:rPr>
              <w:t>Total dynamic head</w:t>
            </w:r>
          </w:p>
        </w:tc>
        <w:tc>
          <w:tcPr>
            <w:tcW w:w="6360" w:type="dxa"/>
            <w:tcMar>
              <w:top w:w="60" w:type="dxa"/>
              <w:left w:w="90" w:type="dxa"/>
              <w:bottom w:w="60" w:type="dxa"/>
              <w:right w:w="90" w:type="dxa"/>
            </w:tcMar>
            <w:vAlign w:val="center"/>
          </w:tcPr>
          <w:p w14:paraId="658D1064" w14:textId="5069F224" w:rsidR="00C11722" w:rsidRPr="0063540A" w:rsidRDefault="00000000">
            <w:pPr>
              <w:rPr>
                <w:rFonts w:asciiTheme="majorHAnsi" w:hAnsiTheme="majorHAnsi"/>
              </w:rPr>
            </w:pPr>
            <w:r w:rsidRPr="0063540A">
              <w:rPr>
                <w:rFonts w:asciiTheme="majorHAnsi" w:hAnsiTheme="majorHAnsi"/>
                <w:sz w:val="19"/>
                <w:szCs w:val="19"/>
              </w:rPr>
              <w:t>approx. 60 m (6 bar)</w:t>
            </w:r>
            <w:r w:rsidR="00A21DB7">
              <w:rPr>
                <w:rFonts w:asciiTheme="majorHAnsi" w:hAnsiTheme="majorHAnsi"/>
                <w:sz w:val="19"/>
                <w:szCs w:val="19"/>
              </w:rPr>
              <w:t xml:space="preserve"> – depending on drilling conditions</w:t>
            </w:r>
          </w:p>
        </w:tc>
      </w:tr>
      <w:tr w:rsidR="00C11722" w:rsidRPr="0063540A" w14:paraId="658D1068"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066" w14:textId="77777777" w:rsidR="00C11722" w:rsidRPr="0063540A" w:rsidRDefault="00000000">
            <w:pPr>
              <w:rPr>
                <w:rFonts w:asciiTheme="majorHAnsi" w:hAnsiTheme="majorHAnsi"/>
              </w:rPr>
            </w:pPr>
            <w:r w:rsidRPr="0063540A">
              <w:rPr>
                <w:rFonts w:asciiTheme="majorHAnsi" w:hAnsiTheme="majorHAnsi"/>
                <w:b/>
                <w:bCs/>
                <w:sz w:val="19"/>
                <w:szCs w:val="19"/>
              </w:rPr>
              <w:t>Required inside diameter of casing</w:t>
            </w:r>
          </w:p>
        </w:tc>
        <w:tc>
          <w:tcPr>
            <w:tcW w:w="6360" w:type="dxa"/>
            <w:shd w:val="clear" w:color="auto" w:fill="F2F5F7"/>
            <w:tcMar>
              <w:top w:w="60" w:type="dxa"/>
              <w:left w:w="90" w:type="dxa"/>
              <w:bottom w:w="60" w:type="dxa"/>
              <w:right w:w="90" w:type="dxa"/>
            </w:tcMar>
            <w:vAlign w:val="center"/>
          </w:tcPr>
          <w:p w14:paraId="658D1067" w14:textId="74DD3125" w:rsidR="00C11722" w:rsidRPr="0063540A" w:rsidRDefault="00AE0EAA">
            <w:pPr>
              <w:rPr>
                <w:rFonts w:asciiTheme="majorHAnsi" w:hAnsiTheme="majorHAnsi"/>
              </w:rPr>
            </w:pPr>
            <w:r>
              <w:rPr>
                <w:rFonts w:asciiTheme="majorHAnsi" w:hAnsiTheme="majorHAnsi"/>
                <w:sz w:val="19"/>
                <w:szCs w:val="19"/>
              </w:rPr>
              <w:t>6”</w:t>
            </w:r>
            <w:r w:rsidR="00000000" w:rsidRPr="0063540A">
              <w:rPr>
                <w:rFonts w:asciiTheme="majorHAnsi" w:hAnsiTheme="majorHAnsi"/>
                <w:sz w:val="19"/>
                <w:szCs w:val="19"/>
              </w:rPr>
              <w:t xml:space="preserve"> diameter, to accept a 4" pump (≈ 100 mm), its cable and its level probe</w:t>
            </w:r>
          </w:p>
        </w:tc>
      </w:tr>
      <w:tr w:rsidR="00C11722" w:rsidRPr="0063540A" w14:paraId="658D106B" w14:textId="77777777">
        <w:tblPrEx>
          <w:tblCellMar>
            <w:top w:w="0" w:type="dxa"/>
            <w:bottom w:w="0" w:type="dxa"/>
          </w:tblCellMar>
        </w:tblPrEx>
        <w:tc>
          <w:tcPr>
            <w:tcW w:w="3000" w:type="dxa"/>
            <w:tcMar>
              <w:top w:w="60" w:type="dxa"/>
              <w:left w:w="90" w:type="dxa"/>
              <w:bottom w:w="60" w:type="dxa"/>
              <w:right w:w="90" w:type="dxa"/>
            </w:tcMar>
            <w:vAlign w:val="center"/>
          </w:tcPr>
          <w:p w14:paraId="658D1069" w14:textId="77777777" w:rsidR="00C11722" w:rsidRPr="0063540A" w:rsidRDefault="00000000">
            <w:pPr>
              <w:rPr>
                <w:rFonts w:asciiTheme="majorHAnsi" w:hAnsiTheme="majorHAnsi"/>
              </w:rPr>
            </w:pPr>
            <w:r w:rsidRPr="0063540A">
              <w:rPr>
                <w:rFonts w:asciiTheme="majorHAnsi" w:hAnsiTheme="majorHAnsi"/>
                <w:b/>
                <w:bCs/>
                <w:sz w:val="19"/>
                <w:szCs w:val="19"/>
              </w:rPr>
              <w:t>Required sustainable yield</w:t>
            </w:r>
          </w:p>
        </w:tc>
        <w:tc>
          <w:tcPr>
            <w:tcW w:w="6360" w:type="dxa"/>
            <w:tcMar>
              <w:top w:w="60" w:type="dxa"/>
              <w:left w:w="90" w:type="dxa"/>
              <w:bottom w:w="60" w:type="dxa"/>
              <w:right w:w="90" w:type="dxa"/>
            </w:tcMar>
            <w:vAlign w:val="center"/>
          </w:tcPr>
          <w:p w14:paraId="658D106A" w14:textId="0F7CA14F" w:rsidR="00C11722" w:rsidRPr="0063540A" w:rsidRDefault="00000000">
            <w:pPr>
              <w:rPr>
                <w:rFonts w:asciiTheme="majorHAnsi" w:hAnsiTheme="majorHAnsi"/>
              </w:rPr>
            </w:pPr>
            <w:r w:rsidRPr="0063540A">
              <w:rPr>
                <w:rFonts w:asciiTheme="majorHAnsi" w:hAnsiTheme="majorHAnsi"/>
                <w:sz w:val="19"/>
                <w:szCs w:val="19"/>
              </w:rPr>
              <w:t xml:space="preserve">Measured operating yield of at least </w:t>
            </w:r>
            <w:r w:rsidR="002D7653" w:rsidRPr="002D7653">
              <w:rPr>
                <w:rFonts w:asciiTheme="majorHAnsi" w:hAnsiTheme="majorHAnsi"/>
                <w:b/>
                <w:bCs/>
                <w:sz w:val="19"/>
                <w:szCs w:val="19"/>
              </w:rPr>
              <w:t>10</w:t>
            </w:r>
            <w:r w:rsidRPr="002D7653">
              <w:rPr>
                <w:rFonts w:asciiTheme="majorHAnsi" w:hAnsiTheme="majorHAnsi"/>
                <w:b/>
                <w:bCs/>
                <w:sz w:val="19"/>
                <w:szCs w:val="19"/>
              </w:rPr>
              <w:t xml:space="preserve"> m³/h</w:t>
            </w:r>
            <w:r w:rsidRPr="0063540A">
              <w:rPr>
                <w:rFonts w:asciiTheme="majorHAnsi" w:hAnsiTheme="majorHAnsi"/>
                <w:sz w:val="19"/>
                <w:szCs w:val="19"/>
              </w:rPr>
              <w:t xml:space="preserve"> during the constant-rate test in November. After the seasonal correction of article 6.5 this gives a usable dry-season yield of approximately </w:t>
            </w:r>
            <w:r w:rsidRPr="002D7653">
              <w:rPr>
                <w:rFonts w:asciiTheme="majorHAnsi" w:hAnsiTheme="majorHAnsi"/>
                <w:b/>
                <w:bCs/>
                <w:sz w:val="19"/>
                <w:szCs w:val="19"/>
              </w:rPr>
              <w:t>7.5</w:t>
            </w:r>
            <w:r w:rsidR="002D7653" w:rsidRPr="002D7653">
              <w:rPr>
                <w:rFonts w:asciiTheme="majorHAnsi" w:hAnsiTheme="majorHAnsi"/>
                <w:b/>
                <w:bCs/>
                <w:sz w:val="19"/>
                <w:szCs w:val="19"/>
              </w:rPr>
              <w:t xml:space="preserve"> - 8</w:t>
            </w:r>
            <w:r w:rsidRPr="002D7653">
              <w:rPr>
                <w:rFonts w:asciiTheme="majorHAnsi" w:hAnsiTheme="majorHAnsi"/>
                <w:b/>
                <w:bCs/>
                <w:sz w:val="19"/>
                <w:szCs w:val="19"/>
              </w:rPr>
              <w:t xml:space="preserve"> m³/h</w:t>
            </w:r>
            <w:r w:rsidRPr="0063540A">
              <w:rPr>
                <w:rFonts w:asciiTheme="majorHAnsi" w:hAnsiTheme="majorHAnsi"/>
                <w:sz w:val="19"/>
                <w:szCs w:val="19"/>
              </w:rPr>
              <w:t>, which is the value adopted for design</w:t>
            </w:r>
          </w:p>
        </w:tc>
      </w:tr>
      <w:tr w:rsidR="00C11722" w:rsidRPr="0063540A" w14:paraId="658D106E"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06C" w14:textId="77777777" w:rsidR="00C11722" w:rsidRPr="0063540A" w:rsidRDefault="00000000">
            <w:pPr>
              <w:rPr>
                <w:rFonts w:asciiTheme="majorHAnsi" w:hAnsiTheme="majorHAnsi"/>
              </w:rPr>
            </w:pPr>
            <w:r w:rsidRPr="0063540A">
              <w:rPr>
                <w:rFonts w:asciiTheme="majorHAnsi" w:hAnsiTheme="majorHAnsi"/>
                <w:b/>
                <w:bCs/>
                <w:sz w:val="19"/>
                <w:szCs w:val="19"/>
              </w:rPr>
              <w:t>Storage and filling regime</w:t>
            </w:r>
          </w:p>
        </w:tc>
        <w:tc>
          <w:tcPr>
            <w:tcW w:w="6360" w:type="dxa"/>
            <w:shd w:val="clear" w:color="auto" w:fill="F2F5F7"/>
            <w:tcMar>
              <w:top w:w="60" w:type="dxa"/>
              <w:left w:w="90" w:type="dxa"/>
              <w:bottom w:w="60" w:type="dxa"/>
              <w:right w:w="90" w:type="dxa"/>
            </w:tcMar>
            <w:vAlign w:val="center"/>
          </w:tcPr>
          <w:p w14:paraId="658D106D" w14:textId="4177148B" w:rsidR="00C11722" w:rsidRPr="0063540A" w:rsidRDefault="00000000">
            <w:pPr>
              <w:rPr>
                <w:rFonts w:asciiTheme="majorHAnsi" w:hAnsiTheme="majorHAnsi"/>
              </w:rPr>
            </w:pPr>
            <w:r w:rsidRPr="0063540A">
              <w:rPr>
                <w:rFonts w:asciiTheme="majorHAnsi" w:hAnsiTheme="majorHAnsi"/>
                <w:sz w:val="19"/>
                <w:szCs w:val="19"/>
              </w:rPr>
              <w:t>Each village will be equipped with ground storage of approximately 40</w:t>
            </w:r>
            <w:r w:rsidR="00D625C1">
              <w:rPr>
                <w:rFonts w:asciiTheme="majorHAnsi" w:hAnsiTheme="majorHAnsi"/>
                <w:sz w:val="19"/>
                <w:szCs w:val="19"/>
              </w:rPr>
              <w:t xml:space="preserve"> - 50</w:t>
            </w:r>
            <w:r w:rsidRPr="0063540A">
              <w:rPr>
                <w:rFonts w:asciiTheme="majorHAnsi" w:hAnsiTheme="majorHAnsi"/>
                <w:sz w:val="19"/>
                <w:szCs w:val="19"/>
              </w:rPr>
              <w:t xml:space="preserve"> m³</w:t>
            </w:r>
            <w:r w:rsidR="00D625C1">
              <w:rPr>
                <w:rFonts w:asciiTheme="majorHAnsi" w:hAnsiTheme="majorHAnsi"/>
                <w:sz w:val="19"/>
                <w:szCs w:val="19"/>
              </w:rPr>
              <w:t xml:space="preserve"> (depending on village size)</w:t>
            </w:r>
            <w:r w:rsidRPr="0063540A">
              <w:rPr>
                <w:rFonts w:asciiTheme="majorHAnsi" w:hAnsiTheme="majorHAnsi"/>
                <w:sz w:val="19"/>
                <w:szCs w:val="19"/>
              </w:rPr>
              <w:t xml:space="preserve">. The borehole is not required to sustain 10 m³/h </w:t>
            </w:r>
            <w:r w:rsidRPr="0063540A">
              <w:rPr>
                <w:rFonts w:asciiTheme="majorHAnsi" w:hAnsiTheme="majorHAnsi"/>
                <w:sz w:val="19"/>
                <w:szCs w:val="19"/>
              </w:rPr>
              <w:lastRenderedPageBreak/>
              <w:t>continuously: it must be able to fill the reservoir with a single pump within about 4 to 6 hours of operation</w:t>
            </w:r>
            <w:r w:rsidR="00D625C1">
              <w:rPr>
                <w:rFonts w:asciiTheme="majorHAnsi" w:hAnsiTheme="majorHAnsi"/>
                <w:sz w:val="19"/>
                <w:szCs w:val="19"/>
              </w:rPr>
              <w:t xml:space="preserve"> (operational </w:t>
            </w:r>
            <w:r w:rsidR="005414BB">
              <w:rPr>
                <w:rFonts w:asciiTheme="majorHAnsi" w:hAnsiTheme="majorHAnsi"/>
                <w:sz w:val="19"/>
                <w:szCs w:val="19"/>
              </w:rPr>
              <w:t>goal)</w:t>
            </w:r>
          </w:p>
        </w:tc>
      </w:tr>
      <w:tr w:rsidR="00C11722" w:rsidRPr="0063540A" w14:paraId="658D1071" w14:textId="77777777">
        <w:tblPrEx>
          <w:tblCellMar>
            <w:top w:w="0" w:type="dxa"/>
            <w:bottom w:w="0" w:type="dxa"/>
          </w:tblCellMar>
        </w:tblPrEx>
        <w:tc>
          <w:tcPr>
            <w:tcW w:w="3000" w:type="dxa"/>
            <w:tcMar>
              <w:top w:w="60" w:type="dxa"/>
              <w:left w:w="90" w:type="dxa"/>
              <w:bottom w:w="60" w:type="dxa"/>
              <w:right w:w="90" w:type="dxa"/>
            </w:tcMar>
            <w:vAlign w:val="center"/>
          </w:tcPr>
          <w:p w14:paraId="658D106F" w14:textId="77777777" w:rsidR="00C11722" w:rsidRPr="0063540A" w:rsidRDefault="00000000">
            <w:pPr>
              <w:rPr>
                <w:rFonts w:asciiTheme="majorHAnsi" w:hAnsiTheme="majorHAnsi"/>
              </w:rPr>
            </w:pPr>
            <w:r w:rsidRPr="0063540A">
              <w:rPr>
                <w:rFonts w:asciiTheme="majorHAnsi" w:hAnsiTheme="majorHAnsi"/>
                <w:b/>
                <w:bCs/>
                <w:sz w:val="19"/>
                <w:szCs w:val="19"/>
              </w:rPr>
              <w:lastRenderedPageBreak/>
              <w:t>Dynamic water level at design duty</w:t>
            </w:r>
          </w:p>
        </w:tc>
        <w:tc>
          <w:tcPr>
            <w:tcW w:w="6360" w:type="dxa"/>
            <w:tcMar>
              <w:top w:w="60" w:type="dxa"/>
              <w:left w:w="90" w:type="dxa"/>
              <w:bottom w:w="60" w:type="dxa"/>
              <w:right w:w="90" w:type="dxa"/>
            </w:tcMar>
            <w:vAlign w:val="center"/>
          </w:tcPr>
          <w:p w14:paraId="658D1070" w14:textId="77777777" w:rsidR="00C11722" w:rsidRPr="0063540A" w:rsidRDefault="00000000">
            <w:pPr>
              <w:rPr>
                <w:rFonts w:asciiTheme="majorHAnsi" w:hAnsiTheme="majorHAnsi"/>
              </w:rPr>
            </w:pPr>
            <w:r w:rsidRPr="0063540A">
              <w:rPr>
                <w:rFonts w:asciiTheme="majorHAnsi" w:hAnsiTheme="majorHAnsi"/>
                <w:sz w:val="19"/>
                <w:szCs w:val="19"/>
              </w:rPr>
              <w:t>Not deeper than 31 m below ground level, and remaining at least 6 m above the top of the screen</w:t>
            </w:r>
          </w:p>
        </w:tc>
      </w:tr>
      <w:tr w:rsidR="00C11722" w:rsidRPr="0063540A" w14:paraId="658D1074"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072" w14:textId="77777777" w:rsidR="00C11722" w:rsidRPr="0063540A" w:rsidRDefault="00000000">
            <w:pPr>
              <w:rPr>
                <w:rFonts w:asciiTheme="majorHAnsi" w:hAnsiTheme="majorHAnsi"/>
              </w:rPr>
            </w:pPr>
            <w:r w:rsidRPr="0063540A">
              <w:rPr>
                <w:rFonts w:asciiTheme="majorHAnsi" w:hAnsiTheme="majorHAnsi"/>
                <w:b/>
                <w:bCs/>
                <w:sz w:val="19"/>
                <w:szCs w:val="19"/>
              </w:rPr>
              <w:t>Pump setting depth</w:t>
            </w:r>
          </w:p>
        </w:tc>
        <w:tc>
          <w:tcPr>
            <w:tcW w:w="6360" w:type="dxa"/>
            <w:shd w:val="clear" w:color="auto" w:fill="F2F5F7"/>
            <w:tcMar>
              <w:top w:w="60" w:type="dxa"/>
              <w:left w:w="90" w:type="dxa"/>
              <w:bottom w:w="60" w:type="dxa"/>
              <w:right w:w="90" w:type="dxa"/>
            </w:tcMar>
            <w:vAlign w:val="center"/>
          </w:tcPr>
          <w:p w14:paraId="658D1073" w14:textId="77777777" w:rsidR="00C11722" w:rsidRPr="0063540A" w:rsidRDefault="00000000">
            <w:pPr>
              <w:rPr>
                <w:rFonts w:asciiTheme="majorHAnsi" w:hAnsiTheme="majorHAnsi"/>
              </w:rPr>
            </w:pPr>
            <w:r w:rsidRPr="0063540A">
              <w:rPr>
                <w:rFonts w:asciiTheme="majorHAnsi" w:hAnsiTheme="majorHAnsi"/>
                <w:sz w:val="19"/>
                <w:szCs w:val="19"/>
              </w:rPr>
              <w:t>At least 8 m below the corrected dynamic level and at least 6 m above the top of the screen — approximately 39 m for a borehole of the nominal design</w:t>
            </w:r>
          </w:p>
        </w:tc>
      </w:tr>
    </w:tbl>
    <w:p w14:paraId="658D1075" w14:textId="77777777" w:rsidR="00C11722" w:rsidRPr="0063540A" w:rsidRDefault="00C11722">
      <w:pPr>
        <w:spacing w:after="160"/>
        <w:rPr>
          <w:rFonts w:asciiTheme="majorHAnsi" w:hAnsiTheme="majorHAnsi"/>
        </w:rPr>
      </w:pPr>
    </w:p>
    <w:p w14:paraId="658D1076" w14:textId="02BA58DB" w:rsidR="00C11722" w:rsidRPr="0063540A" w:rsidRDefault="00000000">
      <w:pPr>
        <w:spacing w:after="120"/>
        <w:jc w:val="both"/>
        <w:rPr>
          <w:rFonts w:asciiTheme="majorHAnsi" w:hAnsiTheme="majorHAnsi"/>
        </w:rPr>
      </w:pPr>
      <w:r w:rsidRPr="0063540A">
        <w:rPr>
          <w:rFonts w:asciiTheme="majorHAnsi" w:hAnsiTheme="majorHAnsi"/>
        </w:rPr>
        <w:t xml:space="preserve">The Contractor shall confirm in its technical offer that the proposed well design accepts a 4" pump of this duty over the full cased </w:t>
      </w:r>
      <w:r w:rsidR="00E1396D" w:rsidRPr="0063540A">
        <w:rPr>
          <w:rFonts w:asciiTheme="majorHAnsi" w:hAnsiTheme="majorHAnsi"/>
        </w:rPr>
        <w:t>length and</w:t>
      </w:r>
      <w:r w:rsidRPr="0063540A">
        <w:rPr>
          <w:rFonts w:asciiTheme="majorHAnsi" w:hAnsiTheme="majorHAnsi"/>
        </w:rPr>
        <w:t xml:space="preserve"> shall state the real inside diameter of the casing it intends to supply.</w:t>
      </w:r>
    </w:p>
    <w:p w14:paraId="658D1077" w14:textId="77777777" w:rsidR="00C11722" w:rsidRPr="0063540A" w:rsidRDefault="00000000">
      <w:pPr>
        <w:pStyle w:val="Heading1"/>
        <w:rPr>
          <w:rFonts w:asciiTheme="majorHAnsi" w:hAnsiTheme="majorHAnsi"/>
        </w:rPr>
      </w:pPr>
      <w:bookmarkStart w:id="12" w:name="_Toc238811011"/>
      <w:r w:rsidRPr="0063540A">
        <w:rPr>
          <w:rFonts w:asciiTheme="majorHAnsi" w:hAnsiTheme="majorHAnsi"/>
        </w:rPr>
        <w:t xml:space="preserve">3. Stage 1 — Geophysical investigation and </w:t>
      </w:r>
      <w:proofErr w:type="gramStart"/>
      <w:r w:rsidRPr="0063540A">
        <w:rPr>
          <w:rFonts w:asciiTheme="majorHAnsi" w:hAnsiTheme="majorHAnsi"/>
        </w:rPr>
        <w:t>siting</w:t>
      </w:r>
      <w:bookmarkEnd w:id="12"/>
      <w:proofErr w:type="gramEnd"/>
    </w:p>
    <w:p w14:paraId="658D1078" w14:textId="77777777" w:rsidR="00C11722" w:rsidRPr="0063540A" w:rsidRDefault="00000000">
      <w:pPr>
        <w:pStyle w:val="Heading2"/>
        <w:rPr>
          <w:rFonts w:asciiTheme="majorHAnsi" w:hAnsiTheme="majorHAnsi"/>
        </w:rPr>
      </w:pPr>
      <w:bookmarkStart w:id="13" w:name="_Toc238811012"/>
      <w:r w:rsidRPr="0063540A">
        <w:rPr>
          <w:rFonts w:asciiTheme="majorHAnsi" w:hAnsiTheme="majorHAnsi"/>
        </w:rPr>
        <w:t>3.1 Desk review — no site visit</w:t>
      </w:r>
      <w:bookmarkEnd w:id="13"/>
    </w:p>
    <w:p w14:paraId="658D1079" w14:textId="2F3034CE" w:rsidR="00C11722" w:rsidRPr="0063540A" w:rsidRDefault="00000000">
      <w:pPr>
        <w:spacing w:after="120"/>
        <w:jc w:val="both"/>
        <w:rPr>
          <w:rFonts w:asciiTheme="majorHAnsi" w:hAnsiTheme="majorHAnsi"/>
        </w:rPr>
      </w:pPr>
      <w:r w:rsidRPr="00A21DB7">
        <w:rPr>
          <w:rFonts w:asciiTheme="majorHAnsi" w:hAnsiTheme="majorHAnsi"/>
        </w:rPr>
        <w:t>No site visit is required at this stage</w:t>
      </w:r>
      <w:r w:rsidRPr="0063540A">
        <w:rPr>
          <w:rFonts w:asciiTheme="majorHAnsi" w:hAnsiTheme="majorHAnsi"/>
          <w:b/>
          <w:bCs/>
        </w:rPr>
        <w:t>.</w:t>
      </w:r>
      <w:r w:rsidRPr="0063540A">
        <w:rPr>
          <w:rFonts w:asciiTheme="majorHAnsi" w:hAnsiTheme="majorHAnsi"/>
        </w:rPr>
        <w:t xml:space="preserve"> Within </w:t>
      </w:r>
      <w:r w:rsidR="00A7510A">
        <w:rPr>
          <w:rFonts w:asciiTheme="majorHAnsi" w:hAnsiTheme="majorHAnsi"/>
        </w:rPr>
        <w:t xml:space="preserve">five </w:t>
      </w:r>
      <w:r w:rsidRPr="0063540A">
        <w:rPr>
          <w:rFonts w:asciiTheme="majorHAnsi" w:hAnsiTheme="majorHAnsi"/>
        </w:rPr>
        <w:t>days of notification the Client shall issue to the Contractor a complete documentation package for each village, comprising:</w:t>
      </w:r>
    </w:p>
    <w:p w14:paraId="658D107A"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 detailed hydraulic study prepared by the Client: population served, daily demand, design flow, demand profile, schematic of the proposed system and sizing constraints;</w:t>
      </w:r>
    </w:p>
    <w:p w14:paraId="658D107B"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the water access assessment report (activity 1.1.1) and the results of the water quality monitoring campaigns carried out since 2026;</w:t>
      </w:r>
    </w:p>
    <w:p w14:paraId="658D107C" w14:textId="174B48F0"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an inventory of existing water points: traditional wells and known private boreholes, with depth</w:t>
      </w:r>
      <w:r w:rsidR="009B348F">
        <w:rPr>
          <w:rFonts w:asciiTheme="majorHAnsi" w:hAnsiTheme="majorHAnsi"/>
        </w:rPr>
        <w:t xml:space="preserve"> and</w:t>
      </w:r>
      <w:r w:rsidRPr="0063540A">
        <w:rPr>
          <w:rFonts w:asciiTheme="majorHAnsi" w:hAnsiTheme="majorHAnsi"/>
        </w:rPr>
        <w:t xml:space="preserve"> static water level</w:t>
      </w:r>
      <w:r w:rsidR="009B348F">
        <w:rPr>
          <w:rFonts w:asciiTheme="majorHAnsi" w:hAnsiTheme="majorHAnsi"/>
        </w:rPr>
        <w:t xml:space="preserve"> </w:t>
      </w:r>
      <w:r w:rsidRPr="0063540A">
        <w:rPr>
          <w:rFonts w:asciiTheme="majorHAnsi" w:hAnsiTheme="majorHAnsi"/>
        </w:rPr>
        <w:t>where available;</w:t>
      </w:r>
    </w:p>
    <w:p w14:paraId="658D107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 village location plan, the land available, and the position of the EDL low-voltage network.</w:t>
      </w:r>
    </w:p>
    <w:p w14:paraId="658D107E" w14:textId="43BD0540" w:rsidR="00C11722" w:rsidRPr="0063540A" w:rsidRDefault="00000000">
      <w:pPr>
        <w:spacing w:after="120"/>
        <w:jc w:val="both"/>
        <w:rPr>
          <w:rFonts w:asciiTheme="majorHAnsi" w:hAnsiTheme="majorHAnsi"/>
        </w:rPr>
      </w:pPr>
      <w:r w:rsidRPr="0063540A">
        <w:rPr>
          <w:rFonts w:asciiTheme="majorHAnsi" w:hAnsiTheme="majorHAnsi"/>
        </w:rPr>
        <w:t>On this basis the Contractor shall prepare, for each village, a</w:t>
      </w:r>
      <w:r w:rsidR="003D3FB5">
        <w:rPr>
          <w:rFonts w:asciiTheme="majorHAnsi" w:hAnsiTheme="majorHAnsi"/>
        </w:rPr>
        <w:t xml:space="preserve"> short</w:t>
      </w:r>
      <w:r w:rsidRPr="0063540A">
        <w:rPr>
          <w:rFonts w:asciiTheme="majorHAnsi" w:hAnsiTheme="majorHAnsi"/>
        </w:rPr>
        <w:t xml:space="preserve"> </w:t>
      </w:r>
      <w:r w:rsidRPr="0063540A">
        <w:rPr>
          <w:rFonts w:asciiTheme="majorHAnsi" w:hAnsiTheme="majorHAnsi"/>
          <w:b/>
          <w:bCs/>
        </w:rPr>
        <w:t xml:space="preserve">hydrogeological orientation </w:t>
      </w:r>
      <w:proofErr w:type="gramStart"/>
      <w:r w:rsidRPr="0063540A">
        <w:rPr>
          <w:rFonts w:asciiTheme="majorHAnsi" w:hAnsiTheme="majorHAnsi"/>
          <w:b/>
          <w:bCs/>
        </w:rPr>
        <w:t>note</w:t>
      </w:r>
      <w:proofErr w:type="gramEnd"/>
      <w:r w:rsidRPr="0063540A">
        <w:rPr>
          <w:rFonts w:asciiTheme="majorHAnsi" w:hAnsiTheme="majorHAnsi"/>
        </w:rPr>
        <w:t xml:space="preserve"> covering:</w:t>
      </w:r>
    </w:p>
    <w:p w14:paraId="658D107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the regional geological and hydrogeological setting and the expected lithological sequence, drawing on publicly available data and on the Contractor's experience in comparable settings;</w:t>
      </w:r>
    </w:p>
    <w:p w14:paraId="658D1080"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the expected depth of the top and base of the deep aquifer, and the expected thickness of the low-permeability transition horizon;</w:t>
      </w:r>
    </w:p>
    <w:p w14:paraId="658D1081"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the drilling method envisaged and the technical risks anticipated (unstable alluvium, loss of circulation, karst, </w:t>
      </w:r>
      <w:proofErr w:type="spellStart"/>
      <w:r w:rsidRPr="0063540A">
        <w:rPr>
          <w:rFonts w:asciiTheme="majorHAnsi" w:hAnsiTheme="majorHAnsi"/>
        </w:rPr>
        <w:t>mineralised</w:t>
      </w:r>
      <w:proofErr w:type="spellEnd"/>
      <w:r w:rsidRPr="0063540A">
        <w:rPr>
          <w:rFonts w:asciiTheme="majorHAnsi" w:hAnsiTheme="majorHAnsi"/>
        </w:rPr>
        <w:t xml:space="preserve"> horizon);</w:t>
      </w:r>
    </w:p>
    <w:p w14:paraId="658D1082"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the proposed layout of the geophysical lines, plotted on the village plan, with justification of the orientation and length adopted;</w:t>
      </w:r>
    </w:p>
    <w:p w14:paraId="658D108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where applicable, a list of any further data considered necessary.</w:t>
      </w:r>
    </w:p>
    <w:p w14:paraId="658D1084" w14:textId="732BC1D2" w:rsidR="00C11722" w:rsidRPr="0063540A" w:rsidRDefault="00000000">
      <w:pPr>
        <w:spacing w:after="120"/>
        <w:jc w:val="both"/>
        <w:rPr>
          <w:rFonts w:asciiTheme="majorHAnsi" w:hAnsiTheme="majorHAnsi"/>
        </w:rPr>
      </w:pPr>
      <w:r w:rsidRPr="0063540A">
        <w:rPr>
          <w:rFonts w:asciiTheme="majorHAnsi" w:hAnsiTheme="majorHAnsi"/>
        </w:rPr>
        <w:t xml:space="preserve">The orientation note is due </w:t>
      </w:r>
      <w:r w:rsidRPr="0063540A">
        <w:rPr>
          <w:rFonts w:asciiTheme="majorHAnsi" w:hAnsiTheme="majorHAnsi"/>
          <w:b/>
          <w:bCs/>
        </w:rPr>
        <w:t>no later than ten</w:t>
      </w:r>
      <w:r w:rsidR="00CB6997">
        <w:rPr>
          <w:rFonts w:asciiTheme="majorHAnsi" w:hAnsiTheme="majorHAnsi"/>
          <w:b/>
          <w:bCs/>
        </w:rPr>
        <w:t xml:space="preserve"> (10)</w:t>
      </w:r>
      <w:r w:rsidRPr="0063540A">
        <w:rPr>
          <w:rFonts w:asciiTheme="majorHAnsi" w:hAnsiTheme="majorHAnsi"/>
          <w:b/>
          <w:bCs/>
        </w:rPr>
        <w:t xml:space="preserve"> calendar days after notification of the contract</w:t>
      </w:r>
      <w:r w:rsidRPr="0063540A">
        <w:rPr>
          <w:rFonts w:asciiTheme="majorHAnsi" w:hAnsiTheme="majorHAnsi"/>
        </w:rPr>
        <w:t xml:space="preserve"> and is a precondition to </w:t>
      </w:r>
      <w:r w:rsidR="00CB6997" w:rsidRPr="0063540A">
        <w:rPr>
          <w:rFonts w:asciiTheme="majorHAnsi" w:hAnsiTheme="majorHAnsi"/>
        </w:rPr>
        <w:t>mobilization</w:t>
      </w:r>
      <w:r w:rsidRPr="0063540A">
        <w:rPr>
          <w:rFonts w:asciiTheme="majorHAnsi" w:hAnsiTheme="majorHAnsi"/>
        </w:rPr>
        <w:t xml:space="preserve"> of the geophysical crew.</w:t>
      </w:r>
    </w:p>
    <w:p w14:paraId="658D1085" w14:textId="77777777" w:rsidR="00C11722" w:rsidRPr="0063540A" w:rsidRDefault="00000000">
      <w:pPr>
        <w:pStyle w:val="Heading2"/>
        <w:rPr>
          <w:rFonts w:asciiTheme="majorHAnsi" w:hAnsiTheme="majorHAnsi"/>
        </w:rPr>
      </w:pPr>
      <w:bookmarkStart w:id="14" w:name="_Toc238811013"/>
      <w:r w:rsidRPr="0063540A">
        <w:rPr>
          <w:rFonts w:asciiTheme="majorHAnsi" w:hAnsiTheme="majorHAnsi"/>
        </w:rPr>
        <w:t>3.2 Geophysical survey</w:t>
      </w:r>
      <w:bookmarkEnd w:id="14"/>
    </w:p>
    <w:p w14:paraId="658D1086" w14:textId="0F4E4FFB" w:rsidR="00C11722" w:rsidRPr="0063540A" w:rsidRDefault="00000000">
      <w:pPr>
        <w:spacing w:after="120"/>
        <w:jc w:val="both"/>
        <w:rPr>
          <w:rFonts w:asciiTheme="majorHAnsi" w:hAnsiTheme="majorHAnsi"/>
        </w:rPr>
      </w:pPr>
      <w:r w:rsidRPr="0063540A">
        <w:rPr>
          <w:rFonts w:asciiTheme="majorHAnsi" w:hAnsiTheme="majorHAnsi"/>
        </w:rPr>
        <w:t xml:space="preserve">The purpose of the survey is to locate the most </w:t>
      </w:r>
      <w:r w:rsidR="00541AE8" w:rsidRPr="0063540A">
        <w:rPr>
          <w:rFonts w:asciiTheme="majorHAnsi" w:hAnsiTheme="majorHAnsi"/>
        </w:rPr>
        <w:t>favorable</w:t>
      </w:r>
      <w:r w:rsidRPr="0063540A">
        <w:rPr>
          <w:rFonts w:asciiTheme="majorHAnsi" w:hAnsiTheme="majorHAnsi"/>
        </w:rPr>
        <w:t xml:space="preserve"> drilling positions within the available land, to establish in advance the depth of the top and base of the deep aquifer, and to rule out clay-dominated zones, barren pinch-outs and excessively </w:t>
      </w:r>
      <w:r w:rsidR="00541AE8" w:rsidRPr="0063540A">
        <w:rPr>
          <w:rFonts w:asciiTheme="majorHAnsi" w:hAnsiTheme="majorHAnsi"/>
        </w:rPr>
        <w:t>mineralized</w:t>
      </w:r>
      <w:r w:rsidRPr="0063540A">
        <w:rPr>
          <w:rFonts w:asciiTheme="majorHAnsi" w:hAnsiTheme="majorHAnsi"/>
        </w:rPr>
        <w:t xml:space="preserve"> horizons.</w:t>
      </w:r>
    </w:p>
    <w:p w14:paraId="658D1087" w14:textId="3CAE7E74" w:rsidR="00C11722" w:rsidRPr="0063540A" w:rsidRDefault="00000000">
      <w:pPr>
        <w:spacing w:after="120"/>
        <w:jc w:val="both"/>
        <w:rPr>
          <w:rFonts w:asciiTheme="majorHAnsi" w:hAnsiTheme="majorHAnsi"/>
        </w:rPr>
      </w:pPr>
      <w:r w:rsidRPr="0063540A">
        <w:rPr>
          <w:rFonts w:asciiTheme="majorHAnsi" w:hAnsiTheme="majorHAnsi"/>
          <w:b/>
          <w:bCs/>
        </w:rPr>
        <w:t>Two independent targets are required in each village</w:t>
      </w:r>
      <w:r w:rsidRPr="0063540A">
        <w:rPr>
          <w:rFonts w:asciiTheme="majorHAnsi" w:hAnsiTheme="majorHAnsi"/>
        </w:rPr>
        <w:t>, one for the primary borehole and one for the standby borehole. The survey layout shall be designed accordingly.</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2500"/>
        <w:gridCol w:w="6860"/>
      </w:tblGrid>
      <w:tr w:rsidR="00C11722" w:rsidRPr="0063540A" w14:paraId="658D108A" w14:textId="77777777">
        <w:tblPrEx>
          <w:tblCellMar>
            <w:top w:w="0" w:type="dxa"/>
            <w:bottom w:w="0" w:type="dxa"/>
          </w:tblCellMar>
        </w:tblPrEx>
        <w:trPr>
          <w:tblHeader/>
        </w:trPr>
        <w:tc>
          <w:tcPr>
            <w:tcW w:w="2500" w:type="dxa"/>
            <w:shd w:val="clear" w:color="auto" w:fill="1F3B54"/>
            <w:tcMar>
              <w:top w:w="60" w:type="dxa"/>
              <w:left w:w="90" w:type="dxa"/>
              <w:bottom w:w="60" w:type="dxa"/>
              <w:right w:w="90" w:type="dxa"/>
            </w:tcMar>
            <w:vAlign w:val="center"/>
          </w:tcPr>
          <w:p w14:paraId="658D1088" w14:textId="77777777" w:rsidR="00C11722" w:rsidRPr="0063540A" w:rsidRDefault="00000000">
            <w:pPr>
              <w:rPr>
                <w:rFonts w:asciiTheme="majorHAnsi" w:hAnsiTheme="majorHAnsi"/>
              </w:rPr>
            </w:pPr>
            <w:r w:rsidRPr="0063540A">
              <w:rPr>
                <w:rFonts w:asciiTheme="majorHAnsi" w:hAnsiTheme="majorHAnsi"/>
                <w:b/>
                <w:bCs/>
                <w:color w:val="FFFFFF"/>
                <w:sz w:val="19"/>
                <w:szCs w:val="19"/>
              </w:rPr>
              <w:t>Parameter</w:t>
            </w:r>
          </w:p>
        </w:tc>
        <w:tc>
          <w:tcPr>
            <w:tcW w:w="6860" w:type="dxa"/>
            <w:shd w:val="clear" w:color="auto" w:fill="1F3B54"/>
            <w:tcMar>
              <w:top w:w="60" w:type="dxa"/>
              <w:left w:w="90" w:type="dxa"/>
              <w:bottom w:w="60" w:type="dxa"/>
              <w:right w:w="90" w:type="dxa"/>
            </w:tcMar>
            <w:vAlign w:val="center"/>
          </w:tcPr>
          <w:p w14:paraId="658D1089" w14:textId="77777777" w:rsidR="00C11722" w:rsidRPr="0063540A" w:rsidRDefault="00000000">
            <w:pPr>
              <w:rPr>
                <w:rFonts w:asciiTheme="majorHAnsi" w:hAnsiTheme="majorHAnsi"/>
              </w:rPr>
            </w:pPr>
            <w:r w:rsidRPr="0063540A">
              <w:rPr>
                <w:rFonts w:asciiTheme="majorHAnsi" w:hAnsiTheme="majorHAnsi"/>
                <w:b/>
                <w:bCs/>
                <w:color w:val="FFFFFF"/>
                <w:sz w:val="19"/>
                <w:szCs w:val="19"/>
              </w:rPr>
              <w:t>Minimum requirement</w:t>
            </w:r>
          </w:p>
        </w:tc>
      </w:tr>
      <w:tr w:rsidR="00C11722" w:rsidRPr="0063540A" w14:paraId="658D108D" w14:textId="77777777">
        <w:tblPrEx>
          <w:tblCellMar>
            <w:top w:w="0" w:type="dxa"/>
            <w:bottom w:w="0" w:type="dxa"/>
          </w:tblCellMar>
        </w:tblPrEx>
        <w:tc>
          <w:tcPr>
            <w:tcW w:w="2500" w:type="dxa"/>
            <w:tcMar>
              <w:top w:w="60" w:type="dxa"/>
              <w:left w:w="90" w:type="dxa"/>
              <w:bottom w:w="60" w:type="dxa"/>
              <w:right w:w="90" w:type="dxa"/>
            </w:tcMar>
            <w:vAlign w:val="center"/>
          </w:tcPr>
          <w:p w14:paraId="658D108B" w14:textId="77777777" w:rsidR="00C11722" w:rsidRPr="0063540A" w:rsidRDefault="00000000">
            <w:pPr>
              <w:rPr>
                <w:rFonts w:asciiTheme="majorHAnsi" w:hAnsiTheme="majorHAnsi"/>
              </w:rPr>
            </w:pPr>
            <w:r w:rsidRPr="0063540A">
              <w:rPr>
                <w:rFonts w:asciiTheme="majorHAnsi" w:hAnsiTheme="majorHAnsi"/>
                <w:b/>
                <w:bCs/>
                <w:sz w:val="19"/>
                <w:szCs w:val="19"/>
              </w:rPr>
              <w:t>Method</w:t>
            </w:r>
          </w:p>
        </w:tc>
        <w:tc>
          <w:tcPr>
            <w:tcW w:w="6860" w:type="dxa"/>
            <w:tcMar>
              <w:top w:w="60" w:type="dxa"/>
              <w:left w:w="90" w:type="dxa"/>
              <w:bottom w:w="60" w:type="dxa"/>
              <w:right w:w="90" w:type="dxa"/>
            </w:tcMar>
            <w:vAlign w:val="center"/>
          </w:tcPr>
          <w:p w14:paraId="658D108C" w14:textId="77777777" w:rsidR="00C11722" w:rsidRPr="0063540A" w:rsidRDefault="00000000">
            <w:pPr>
              <w:rPr>
                <w:rFonts w:asciiTheme="majorHAnsi" w:hAnsiTheme="majorHAnsi"/>
              </w:rPr>
            </w:pPr>
            <w:r w:rsidRPr="0063540A">
              <w:rPr>
                <w:rFonts w:asciiTheme="majorHAnsi" w:hAnsiTheme="majorHAnsi"/>
                <w:sz w:val="19"/>
                <w:szCs w:val="19"/>
              </w:rPr>
              <w:t>2D electrical resistivity tomography (ERT). Wenner–Schlumberger array is required for depth determination; dipole-dipole may be added at the Contractor's initiative for lateral resolution</w:t>
            </w:r>
          </w:p>
        </w:tc>
      </w:tr>
      <w:tr w:rsidR="00C11722" w:rsidRPr="0063540A" w14:paraId="658D1090" w14:textId="77777777">
        <w:tblPrEx>
          <w:tblCellMar>
            <w:top w:w="0" w:type="dxa"/>
            <w:bottom w:w="0" w:type="dxa"/>
          </w:tblCellMar>
        </w:tblPrEx>
        <w:tc>
          <w:tcPr>
            <w:tcW w:w="2500" w:type="dxa"/>
            <w:shd w:val="clear" w:color="auto" w:fill="F2F5F7"/>
            <w:tcMar>
              <w:top w:w="60" w:type="dxa"/>
              <w:left w:w="90" w:type="dxa"/>
              <w:bottom w:w="60" w:type="dxa"/>
              <w:right w:w="90" w:type="dxa"/>
            </w:tcMar>
            <w:vAlign w:val="center"/>
          </w:tcPr>
          <w:p w14:paraId="658D108E" w14:textId="77777777" w:rsidR="00C11722" w:rsidRPr="0063540A" w:rsidRDefault="00000000">
            <w:pPr>
              <w:rPr>
                <w:rFonts w:asciiTheme="majorHAnsi" w:hAnsiTheme="majorHAnsi"/>
              </w:rPr>
            </w:pPr>
            <w:r w:rsidRPr="0063540A">
              <w:rPr>
                <w:rFonts w:asciiTheme="majorHAnsi" w:hAnsiTheme="majorHAnsi"/>
                <w:b/>
                <w:bCs/>
                <w:sz w:val="19"/>
                <w:szCs w:val="19"/>
              </w:rPr>
              <w:lastRenderedPageBreak/>
              <w:t>Vertical electrical soundings</w:t>
            </w:r>
          </w:p>
        </w:tc>
        <w:tc>
          <w:tcPr>
            <w:tcW w:w="6860" w:type="dxa"/>
            <w:shd w:val="clear" w:color="auto" w:fill="F2F5F7"/>
            <w:tcMar>
              <w:top w:w="60" w:type="dxa"/>
              <w:left w:w="90" w:type="dxa"/>
              <w:bottom w:w="60" w:type="dxa"/>
              <w:right w:w="90" w:type="dxa"/>
            </w:tcMar>
            <w:vAlign w:val="center"/>
          </w:tcPr>
          <w:p w14:paraId="658D108F" w14:textId="77777777" w:rsidR="00C11722" w:rsidRPr="0063540A" w:rsidRDefault="00000000">
            <w:pPr>
              <w:rPr>
                <w:rFonts w:asciiTheme="majorHAnsi" w:hAnsiTheme="majorHAnsi"/>
              </w:rPr>
            </w:pPr>
            <w:r w:rsidRPr="0063540A">
              <w:rPr>
                <w:rFonts w:asciiTheme="majorHAnsi" w:hAnsiTheme="majorHAnsi"/>
                <w:sz w:val="19"/>
                <w:szCs w:val="19"/>
              </w:rPr>
              <w:t>Schlumberger soundings with AB/2 ≥ 250 m may be used to complement the 2D lines and to confirm the base of the aquifer. At least one sounding shall be carried out at each retained target</w:t>
            </w:r>
          </w:p>
        </w:tc>
      </w:tr>
      <w:tr w:rsidR="00C11722" w:rsidRPr="0063540A" w14:paraId="658D1093" w14:textId="77777777">
        <w:tblPrEx>
          <w:tblCellMar>
            <w:top w:w="0" w:type="dxa"/>
            <w:bottom w:w="0" w:type="dxa"/>
          </w:tblCellMar>
        </w:tblPrEx>
        <w:tc>
          <w:tcPr>
            <w:tcW w:w="2500" w:type="dxa"/>
            <w:tcMar>
              <w:top w:w="60" w:type="dxa"/>
              <w:left w:w="90" w:type="dxa"/>
              <w:bottom w:w="60" w:type="dxa"/>
              <w:right w:w="90" w:type="dxa"/>
            </w:tcMar>
            <w:vAlign w:val="center"/>
          </w:tcPr>
          <w:p w14:paraId="658D1091" w14:textId="77777777" w:rsidR="00C11722" w:rsidRPr="0063540A" w:rsidRDefault="00000000">
            <w:pPr>
              <w:rPr>
                <w:rFonts w:asciiTheme="majorHAnsi" w:hAnsiTheme="majorHAnsi"/>
              </w:rPr>
            </w:pPr>
            <w:r w:rsidRPr="0063540A">
              <w:rPr>
                <w:rFonts w:asciiTheme="majorHAnsi" w:hAnsiTheme="majorHAnsi"/>
                <w:b/>
                <w:bCs/>
                <w:sz w:val="19"/>
                <w:szCs w:val="19"/>
              </w:rPr>
              <w:t>Number of lines</w:t>
            </w:r>
          </w:p>
        </w:tc>
        <w:tc>
          <w:tcPr>
            <w:tcW w:w="6860" w:type="dxa"/>
            <w:tcMar>
              <w:top w:w="60" w:type="dxa"/>
              <w:left w:w="90" w:type="dxa"/>
              <w:bottom w:w="60" w:type="dxa"/>
              <w:right w:w="90" w:type="dxa"/>
            </w:tcMar>
            <w:vAlign w:val="center"/>
          </w:tcPr>
          <w:p w14:paraId="658D1092" w14:textId="77777777" w:rsidR="00C11722" w:rsidRPr="0063540A" w:rsidRDefault="00000000">
            <w:pPr>
              <w:rPr>
                <w:rFonts w:asciiTheme="majorHAnsi" w:hAnsiTheme="majorHAnsi"/>
              </w:rPr>
            </w:pPr>
            <w:r w:rsidRPr="0063540A">
              <w:rPr>
                <w:rFonts w:asciiTheme="majorHAnsi" w:hAnsiTheme="majorHAnsi"/>
                <w:sz w:val="19"/>
                <w:szCs w:val="19"/>
              </w:rPr>
              <w:t xml:space="preserve">At least two ERT lines per village, laid out </w:t>
            </w:r>
            <w:proofErr w:type="gramStart"/>
            <w:r w:rsidRPr="0063540A">
              <w:rPr>
                <w:rFonts w:asciiTheme="majorHAnsi" w:hAnsiTheme="majorHAnsi"/>
                <w:sz w:val="19"/>
                <w:szCs w:val="19"/>
              </w:rPr>
              <w:t>so as to</w:t>
            </w:r>
            <w:proofErr w:type="gramEnd"/>
            <w:r w:rsidRPr="0063540A">
              <w:rPr>
                <w:rFonts w:asciiTheme="majorHAnsi" w:hAnsiTheme="majorHAnsi"/>
                <w:sz w:val="19"/>
                <w:szCs w:val="19"/>
              </w:rPr>
              <w:t xml:space="preserve"> cover both candidate targets. A third line may be ordered on written instruction where the interpretation remains ambiguous</w:t>
            </w:r>
          </w:p>
        </w:tc>
      </w:tr>
      <w:tr w:rsidR="00C11722" w:rsidRPr="0063540A" w14:paraId="658D1099" w14:textId="77777777">
        <w:tblPrEx>
          <w:tblCellMar>
            <w:top w:w="0" w:type="dxa"/>
            <w:bottom w:w="0" w:type="dxa"/>
          </w:tblCellMar>
        </w:tblPrEx>
        <w:tc>
          <w:tcPr>
            <w:tcW w:w="2500" w:type="dxa"/>
            <w:tcMar>
              <w:top w:w="60" w:type="dxa"/>
              <w:left w:w="90" w:type="dxa"/>
              <w:bottom w:w="60" w:type="dxa"/>
              <w:right w:w="90" w:type="dxa"/>
            </w:tcMar>
            <w:vAlign w:val="center"/>
          </w:tcPr>
          <w:p w14:paraId="658D1097" w14:textId="77777777" w:rsidR="00C11722" w:rsidRPr="0063540A" w:rsidRDefault="00000000">
            <w:pPr>
              <w:rPr>
                <w:rFonts w:asciiTheme="majorHAnsi" w:hAnsiTheme="majorHAnsi"/>
              </w:rPr>
            </w:pPr>
            <w:r w:rsidRPr="0063540A">
              <w:rPr>
                <w:rFonts w:asciiTheme="majorHAnsi" w:hAnsiTheme="majorHAnsi"/>
                <w:b/>
                <w:bCs/>
                <w:sz w:val="19"/>
                <w:szCs w:val="19"/>
              </w:rPr>
              <w:t>Electrode spacing</w:t>
            </w:r>
          </w:p>
        </w:tc>
        <w:tc>
          <w:tcPr>
            <w:tcW w:w="6860" w:type="dxa"/>
            <w:tcMar>
              <w:top w:w="60" w:type="dxa"/>
              <w:left w:w="90" w:type="dxa"/>
              <w:bottom w:w="60" w:type="dxa"/>
              <w:right w:w="90" w:type="dxa"/>
            </w:tcMar>
            <w:vAlign w:val="center"/>
          </w:tcPr>
          <w:p w14:paraId="658D1098" w14:textId="77777777" w:rsidR="00C11722" w:rsidRPr="0063540A" w:rsidRDefault="00000000">
            <w:pPr>
              <w:rPr>
                <w:rFonts w:asciiTheme="majorHAnsi" w:hAnsiTheme="majorHAnsi"/>
              </w:rPr>
            </w:pPr>
            <w:r w:rsidRPr="0063540A">
              <w:rPr>
                <w:rFonts w:asciiTheme="majorHAnsi" w:hAnsiTheme="majorHAnsi"/>
                <w:sz w:val="19"/>
                <w:szCs w:val="19"/>
              </w:rPr>
              <w:t xml:space="preserve">5 to 10 m, selected and justified by the Contractor </w:t>
            </w:r>
            <w:proofErr w:type="gramStart"/>
            <w:r w:rsidRPr="0063540A">
              <w:rPr>
                <w:rFonts w:asciiTheme="majorHAnsi" w:hAnsiTheme="majorHAnsi"/>
                <w:sz w:val="19"/>
                <w:szCs w:val="19"/>
              </w:rPr>
              <w:t>with regard to</w:t>
            </w:r>
            <w:proofErr w:type="gramEnd"/>
            <w:r w:rsidRPr="0063540A">
              <w:rPr>
                <w:rFonts w:asciiTheme="majorHAnsi" w:hAnsiTheme="majorHAnsi"/>
                <w:sz w:val="19"/>
                <w:szCs w:val="19"/>
              </w:rPr>
              <w:t xml:space="preserve"> the target depth; the spacing adopted shall be stated in the orientation note</w:t>
            </w:r>
          </w:p>
        </w:tc>
      </w:tr>
      <w:tr w:rsidR="00C11722" w:rsidRPr="0063540A" w14:paraId="658D109F" w14:textId="77777777">
        <w:tblPrEx>
          <w:tblCellMar>
            <w:top w:w="0" w:type="dxa"/>
            <w:bottom w:w="0" w:type="dxa"/>
          </w:tblCellMar>
        </w:tblPrEx>
        <w:tc>
          <w:tcPr>
            <w:tcW w:w="2500" w:type="dxa"/>
            <w:tcMar>
              <w:top w:w="60" w:type="dxa"/>
              <w:left w:w="90" w:type="dxa"/>
              <w:bottom w:w="60" w:type="dxa"/>
              <w:right w:w="90" w:type="dxa"/>
            </w:tcMar>
            <w:vAlign w:val="center"/>
          </w:tcPr>
          <w:p w14:paraId="658D109D" w14:textId="77777777" w:rsidR="00C11722" w:rsidRPr="0063540A" w:rsidRDefault="00000000">
            <w:pPr>
              <w:rPr>
                <w:rFonts w:asciiTheme="majorHAnsi" w:hAnsiTheme="majorHAnsi"/>
              </w:rPr>
            </w:pPr>
            <w:r w:rsidRPr="0063540A">
              <w:rPr>
                <w:rFonts w:asciiTheme="majorHAnsi" w:hAnsiTheme="majorHAnsi"/>
                <w:b/>
                <w:bCs/>
                <w:sz w:val="19"/>
                <w:szCs w:val="19"/>
              </w:rPr>
              <w:t>Depth of investigation</w:t>
            </w:r>
          </w:p>
        </w:tc>
        <w:tc>
          <w:tcPr>
            <w:tcW w:w="6860" w:type="dxa"/>
            <w:tcMar>
              <w:top w:w="60" w:type="dxa"/>
              <w:left w:w="90" w:type="dxa"/>
              <w:bottom w:w="60" w:type="dxa"/>
              <w:right w:w="90" w:type="dxa"/>
            </w:tcMar>
            <w:vAlign w:val="center"/>
          </w:tcPr>
          <w:p w14:paraId="658D109E" w14:textId="77777777" w:rsidR="00C11722" w:rsidRPr="0063540A" w:rsidRDefault="00000000">
            <w:pPr>
              <w:rPr>
                <w:rFonts w:asciiTheme="majorHAnsi" w:hAnsiTheme="majorHAnsi"/>
              </w:rPr>
            </w:pPr>
            <w:r w:rsidRPr="0063540A">
              <w:rPr>
                <w:rFonts w:asciiTheme="majorHAnsi" w:hAnsiTheme="majorHAnsi"/>
                <w:sz w:val="19"/>
                <w:szCs w:val="19"/>
              </w:rPr>
              <w:t>Effective depth of investigation of at least 80 m, with sufficient sensitivity at 65 m to resolve the top of the target aquifer</w:t>
            </w:r>
          </w:p>
        </w:tc>
      </w:tr>
      <w:tr w:rsidR="00C11722" w:rsidRPr="0063540A" w14:paraId="658D10A5" w14:textId="77777777">
        <w:tblPrEx>
          <w:tblCellMar>
            <w:top w:w="0" w:type="dxa"/>
            <w:bottom w:w="0" w:type="dxa"/>
          </w:tblCellMar>
        </w:tblPrEx>
        <w:tc>
          <w:tcPr>
            <w:tcW w:w="2500" w:type="dxa"/>
            <w:tcMar>
              <w:top w:w="60" w:type="dxa"/>
              <w:left w:w="90" w:type="dxa"/>
              <w:bottom w:w="60" w:type="dxa"/>
              <w:right w:w="90" w:type="dxa"/>
            </w:tcMar>
            <w:vAlign w:val="center"/>
          </w:tcPr>
          <w:p w14:paraId="658D10A3" w14:textId="77777777" w:rsidR="00C11722" w:rsidRPr="0063540A" w:rsidRDefault="00000000">
            <w:pPr>
              <w:rPr>
                <w:rFonts w:asciiTheme="majorHAnsi" w:hAnsiTheme="majorHAnsi"/>
              </w:rPr>
            </w:pPr>
            <w:r w:rsidRPr="0063540A">
              <w:rPr>
                <w:rFonts w:asciiTheme="majorHAnsi" w:hAnsiTheme="majorHAnsi"/>
                <w:b/>
                <w:bCs/>
                <w:sz w:val="19"/>
                <w:szCs w:val="19"/>
              </w:rPr>
              <w:t>Data quality control</w:t>
            </w:r>
          </w:p>
        </w:tc>
        <w:tc>
          <w:tcPr>
            <w:tcW w:w="6860" w:type="dxa"/>
            <w:tcMar>
              <w:top w:w="60" w:type="dxa"/>
              <w:left w:w="90" w:type="dxa"/>
              <w:bottom w:w="60" w:type="dxa"/>
              <w:right w:w="90" w:type="dxa"/>
            </w:tcMar>
            <w:vAlign w:val="center"/>
          </w:tcPr>
          <w:p w14:paraId="658D10A4" w14:textId="5141B6B5" w:rsidR="00C11722" w:rsidRPr="0063540A" w:rsidRDefault="00000000">
            <w:pPr>
              <w:rPr>
                <w:rFonts w:asciiTheme="majorHAnsi" w:hAnsiTheme="majorHAnsi"/>
              </w:rPr>
            </w:pPr>
            <w:r w:rsidRPr="0063540A">
              <w:rPr>
                <w:rFonts w:asciiTheme="majorHAnsi" w:hAnsiTheme="majorHAnsi"/>
                <w:sz w:val="19"/>
                <w:szCs w:val="19"/>
              </w:rPr>
              <w:t>Stacking with a standard deviation of 3 % or less; repetition of doubtful sequences; documented removal of outliers</w:t>
            </w:r>
          </w:p>
        </w:tc>
      </w:tr>
      <w:tr w:rsidR="00C11722" w:rsidRPr="0063540A" w14:paraId="658D10A8" w14:textId="77777777">
        <w:tblPrEx>
          <w:tblCellMar>
            <w:top w:w="0" w:type="dxa"/>
            <w:bottom w:w="0" w:type="dxa"/>
          </w:tblCellMar>
        </w:tblPrEx>
        <w:tc>
          <w:tcPr>
            <w:tcW w:w="2500" w:type="dxa"/>
            <w:shd w:val="clear" w:color="auto" w:fill="F2F5F7"/>
            <w:tcMar>
              <w:top w:w="60" w:type="dxa"/>
              <w:left w:w="90" w:type="dxa"/>
              <w:bottom w:w="60" w:type="dxa"/>
              <w:right w:w="90" w:type="dxa"/>
            </w:tcMar>
            <w:vAlign w:val="center"/>
          </w:tcPr>
          <w:p w14:paraId="658D10A6" w14:textId="77777777" w:rsidR="00C11722" w:rsidRPr="0063540A" w:rsidRDefault="00000000">
            <w:pPr>
              <w:rPr>
                <w:rFonts w:asciiTheme="majorHAnsi" w:hAnsiTheme="majorHAnsi"/>
              </w:rPr>
            </w:pPr>
            <w:r w:rsidRPr="0063540A">
              <w:rPr>
                <w:rFonts w:asciiTheme="majorHAnsi" w:hAnsiTheme="majorHAnsi"/>
                <w:b/>
                <w:bCs/>
                <w:sz w:val="19"/>
                <w:szCs w:val="19"/>
              </w:rPr>
              <w:t>Positioning</w:t>
            </w:r>
          </w:p>
        </w:tc>
        <w:tc>
          <w:tcPr>
            <w:tcW w:w="6860" w:type="dxa"/>
            <w:shd w:val="clear" w:color="auto" w:fill="F2F5F7"/>
            <w:tcMar>
              <w:top w:w="60" w:type="dxa"/>
              <w:left w:w="90" w:type="dxa"/>
              <w:bottom w:w="60" w:type="dxa"/>
              <w:right w:w="90" w:type="dxa"/>
            </w:tcMar>
            <w:vAlign w:val="center"/>
          </w:tcPr>
          <w:p w14:paraId="658D10A7" w14:textId="7FC87379" w:rsidR="00C11722" w:rsidRPr="0063540A" w:rsidRDefault="00000000">
            <w:pPr>
              <w:rPr>
                <w:rFonts w:asciiTheme="majorHAnsi" w:hAnsiTheme="majorHAnsi"/>
              </w:rPr>
            </w:pPr>
            <w:r w:rsidRPr="0063540A">
              <w:rPr>
                <w:rFonts w:asciiTheme="majorHAnsi" w:hAnsiTheme="majorHAnsi"/>
                <w:sz w:val="19"/>
                <w:szCs w:val="19"/>
              </w:rPr>
              <w:t>GPS survey (WGS 84) of both ends and the mid-point of each line, accuracy ≤ 3 m; relative levelling along the line to allow topographic correction</w:t>
            </w:r>
            <w:r w:rsidR="00406F85">
              <w:rPr>
                <w:rFonts w:asciiTheme="majorHAnsi" w:hAnsiTheme="majorHAnsi"/>
                <w:sz w:val="19"/>
                <w:szCs w:val="19"/>
              </w:rPr>
              <w:t xml:space="preserve">. </w:t>
            </w:r>
            <w:r w:rsidR="00406F85" w:rsidRPr="00406F85">
              <w:rPr>
                <w:rFonts w:asciiTheme="majorHAnsi" w:hAnsiTheme="majorHAnsi"/>
                <w:sz w:val="19"/>
                <w:szCs w:val="19"/>
              </w:rPr>
              <w:t>Surveying work</w:t>
            </w:r>
            <w:r w:rsidR="00406F85">
              <w:rPr>
                <w:rFonts w:asciiTheme="majorHAnsi" w:hAnsiTheme="majorHAnsi"/>
                <w:sz w:val="19"/>
                <w:szCs w:val="19"/>
              </w:rPr>
              <w:t xml:space="preserve"> (topography)</w:t>
            </w:r>
            <w:r w:rsidR="00406F85" w:rsidRPr="00406F85">
              <w:rPr>
                <w:rFonts w:asciiTheme="majorHAnsi" w:hAnsiTheme="majorHAnsi"/>
                <w:sz w:val="19"/>
                <w:szCs w:val="19"/>
              </w:rPr>
              <w:t xml:space="preserve"> can be carried out by the CCL</w:t>
            </w:r>
            <w:r w:rsidR="00AD5C99">
              <w:rPr>
                <w:rFonts w:asciiTheme="majorHAnsi" w:hAnsiTheme="majorHAnsi"/>
                <w:sz w:val="19"/>
                <w:szCs w:val="19"/>
              </w:rPr>
              <w:t xml:space="preserve"> and material can be provided. </w:t>
            </w:r>
          </w:p>
        </w:tc>
      </w:tr>
    </w:tbl>
    <w:p w14:paraId="658D10A9" w14:textId="77777777" w:rsidR="00C11722" w:rsidRPr="0063540A" w:rsidRDefault="00C11722">
      <w:pPr>
        <w:spacing w:after="160"/>
        <w:rPr>
          <w:rFonts w:asciiTheme="majorHAnsi" w:hAnsiTheme="majorHAnsi"/>
        </w:rPr>
      </w:pPr>
    </w:p>
    <w:p w14:paraId="658D10B3" w14:textId="5009EBC4" w:rsidR="00C11722" w:rsidRPr="0063540A" w:rsidRDefault="00000000">
      <w:pPr>
        <w:spacing w:after="120"/>
        <w:jc w:val="both"/>
        <w:rPr>
          <w:rFonts w:asciiTheme="majorHAnsi" w:hAnsiTheme="majorHAnsi"/>
        </w:rPr>
      </w:pPr>
      <w:r w:rsidRPr="0063540A">
        <w:rPr>
          <w:rFonts w:asciiTheme="majorHAnsi" w:hAnsiTheme="majorHAnsi"/>
        </w:rPr>
        <w:t xml:space="preserve">A geophysicist or hydrogeologist with demonstrated experience of resistivity methods applied to groundwater exploration shall lead this stage; the curriculum vitae shall be attached to the </w:t>
      </w:r>
      <w:r w:rsidR="00AD5C99" w:rsidRPr="0063540A">
        <w:rPr>
          <w:rFonts w:asciiTheme="majorHAnsi" w:hAnsiTheme="majorHAnsi"/>
        </w:rPr>
        <w:t>offer,</w:t>
      </w:r>
      <w:r w:rsidRPr="0063540A">
        <w:rPr>
          <w:rFonts w:asciiTheme="majorHAnsi" w:hAnsiTheme="majorHAnsi"/>
        </w:rPr>
        <w:t xml:space="preserve"> and this person shall sign the targeting report.</w:t>
      </w:r>
    </w:p>
    <w:p w14:paraId="658D10B4" w14:textId="77777777" w:rsidR="00C11722" w:rsidRPr="0063540A" w:rsidRDefault="00000000">
      <w:pPr>
        <w:pStyle w:val="Heading2"/>
        <w:rPr>
          <w:rFonts w:asciiTheme="majorHAnsi" w:hAnsiTheme="majorHAnsi"/>
        </w:rPr>
      </w:pPr>
      <w:bookmarkStart w:id="15" w:name="_Toc238811014"/>
      <w:r w:rsidRPr="0063540A">
        <w:rPr>
          <w:rFonts w:asciiTheme="majorHAnsi" w:hAnsiTheme="majorHAnsi"/>
        </w:rPr>
        <w:t>3.3 Targeting report</w:t>
      </w:r>
      <w:bookmarkEnd w:id="15"/>
    </w:p>
    <w:p w14:paraId="658D10B5" w14:textId="5D4D4C4E" w:rsidR="00C11722" w:rsidRPr="0063540A" w:rsidRDefault="00000000">
      <w:pPr>
        <w:spacing w:after="120"/>
        <w:jc w:val="both"/>
        <w:rPr>
          <w:rFonts w:asciiTheme="majorHAnsi" w:hAnsiTheme="majorHAnsi"/>
        </w:rPr>
      </w:pPr>
      <w:r w:rsidRPr="0063540A">
        <w:rPr>
          <w:rFonts w:asciiTheme="majorHAnsi" w:hAnsiTheme="majorHAnsi"/>
        </w:rPr>
        <w:t xml:space="preserve">On completion of the survey the Contractor shall submit a </w:t>
      </w:r>
      <w:r w:rsidRPr="0063540A">
        <w:rPr>
          <w:rFonts w:asciiTheme="majorHAnsi" w:hAnsiTheme="majorHAnsi"/>
          <w:b/>
          <w:bCs/>
        </w:rPr>
        <w:t>targeting report for each village</w:t>
      </w:r>
      <w:r w:rsidR="002637B8">
        <w:rPr>
          <w:rFonts w:asciiTheme="majorHAnsi" w:hAnsiTheme="majorHAnsi"/>
          <w:b/>
          <w:bCs/>
        </w:rPr>
        <w:t xml:space="preserve"> (1 report for the three villages is fine)</w:t>
      </w:r>
      <w:r w:rsidRPr="0063540A">
        <w:rPr>
          <w:rFonts w:asciiTheme="majorHAnsi" w:hAnsiTheme="majorHAnsi"/>
        </w:rPr>
        <w:t>, containing:</w:t>
      </w:r>
    </w:p>
    <w:p w14:paraId="658D10B6"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a reminder of the orientation </w:t>
      </w:r>
      <w:proofErr w:type="gramStart"/>
      <w:r w:rsidRPr="0063540A">
        <w:rPr>
          <w:rFonts w:asciiTheme="majorHAnsi" w:hAnsiTheme="majorHAnsi"/>
        </w:rPr>
        <w:t>note</w:t>
      </w:r>
      <w:proofErr w:type="gramEnd"/>
      <w:r w:rsidRPr="0063540A">
        <w:rPr>
          <w:rFonts w:asciiTheme="majorHAnsi" w:hAnsiTheme="majorHAnsi"/>
        </w:rPr>
        <w:t xml:space="preserve"> and a location map of the lines </w:t>
      </w:r>
      <w:proofErr w:type="gramStart"/>
      <w:r w:rsidRPr="0063540A">
        <w:rPr>
          <w:rFonts w:asciiTheme="majorHAnsi" w:hAnsiTheme="majorHAnsi"/>
        </w:rPr>
        <w:t>actually run</w:t>
      </w:r>
      <w:proofErr w:type="gramEnd"/>
      <w:r w:rsidRPr="0063540A">
        <w:rPr>
          <w:rFonts w:asciiTheme="majorHAnsi" w:hAnsiTheme="majorHAnsi"/>
        </w:rPr>
        <w:t>, plotted on the village plan;</w:t>
      </w:r>
    </w:p>
    <w:p w14:paraId="658D10B7"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the inverted resistivity sections, presented both raw and interpreted, under both inversion norms, together with the acquisition and inversion parameters;</w:t>
      </w:r>
    </w:p>
    <w:p w14:paraId="658D10B8"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correlation with the existing water points supplied by the Client, and any departure between the expected and the observed model;</w:t>
      </w:r>
    </w:p>
    <w:p w14:paraId="658D10B9"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an interpretative geological model giving the top and base of the horizons identified, the thickness of the low-permeability horizon and the depth to the top of the target aquifer;</w:t>
      </w:r>
    </w:p>
    <w:p w14:paraId="658D10BA"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at least two ranked targets</w:t>
      </w:r>
      <w:r w:rsidRPr="0063540A">
        <w:rPr>
          <w:rFonts w:asciiTheme="majorHAnsi" w:hAnsiTheme="majorHAnsi"/>
        </w:rPr>
        <w:t>, each with GPS coordinates, recommended total depth, recommended screen setting, expected order of magnitude of yield and the confidence attached to it;</w:t>
      </w:r>
    </w:p>
    <w:p w14:paraId="658D10BB"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the risks identified at each target (clay pinch-out, karst, limited saturated thickness, indication of </w:t>
      </w:r>
      <w:proofErr w:type="spellStart"/>
      <w:r w:rsidRPr="0063540A">
        <w:rPr>
          <w:rFonts w:asciiTheme="majorHAnsi" w:hAnsiTheme="majorHAnsi"/>
        </w:rPr>
        <w:t>mineralised</w:t>
      </w:r>
      <w:proofErr w:type="spellEnd"/>
      <w:r w:rsidRPr="0063540A">
        <w:rPr>
          <w:rFonts w:asciiTheme="majorHAnsi" w:hAnsiTheme="majorHAnsi"/>
        </w:rPr>
        <w:t xml:space="preserve"> water) and the corresponding drilling precautions;</w:t>
      </w:r>
    </w:p>
    <w:p w14:paraId="658D10BC" w14:textId="7924C826" w:rsidR="00C11722"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 xml:space="preserve">an explicit and reasoned opinion on feasibility, and </w:t>
      </w:r>
      <w:proofErr w:type="gramStart"/>
      <w:r w:rsidRPr="0063540A">
        <w:rPr>
          <w:rFonts w:asciiTheme="majorHAnsi" w:hAnsiTheme="majorHAnsi"/>
          <w:b/>
          <w:bCs/>
        </w:rPr>
        <w:t>in particular on</w:t>
      </w:r>
      <w:proofErr w:type="gramEnd"/>
      <w:r w:rsidRPr="0063540A">
        <w:rPr>
          <w:rFonts w:asciiTheme="majorHAnsi" w:hAnsiTheme="majorHAnsi"/>
          <w:b/>
          <w:bCs/>
        </w:rPr>
        <w:t xml:space="preserve"> a measured yield of 10 m³/h, as set out in article 2.3, appears achievable at each target.</w:t>
      </w:r>
      <w:r w:rsidRPr="0063540A">
        <w:rPr>
          <w:rFonts w:asciiTheme="majorHAnsi" w:hAnsiTheme="majorHAnsi"/>
        </w:rPr>
        <w:t xml:space="preserve"> Where no </w:t>
      </w:r>
      <w:r w:rsidR="005F5222" w:rsidRPr="0063540A">
        <w:rPr>
          <w:rFonts w:asciiTheme="majorHAnsi" w:hAnsiTheme="majorHAnsi"/>
        </w:rPr>
        <w:t>favorable</w:t>
      </w:r>
      <w:r w:rsidRPr="0063540A">
        <w:rPr>
          <w:rFonts w:asciiTheme="majorHAnsi" w:hAnsiTheme="majorHAnsi"/>
        </w:rPr>
        <w:t xml:space="preserve"> target can be identified within the available land, the Contractor shall say so plainly and may propose an extension of the survey area; the Client will then decide how to proceed.</w:t>
      </w:r>
    </w:p>
    <w:p w14:paraId="17987BA9" w14:textId="77777777" w:rsidR="008E7DD3" w:rsidRDefault="008E7DD3" w:rsidP="008E7DD3">
      <w:pPr>
        <w:pStyle w:val="ListParagraph"/>
        <w:spacing w:after="80"/>
        <w:ind w:left="403"/>
        <w:jc w:val="both"/>
        <w:rPr>
          <w:rFonts w:asciiTheme="majorHAnsi" w:hAnsiTheme="majorHAnsi"/>
          <w:b/>
          <w:bCs/>
        </w:rPr>
      </w:pPr>
    </w:p>
    <w:p w14:paraId="7AC6250D" w14:textId="77777777" w:rsidR="008E7DD3" w:rsidRDefault="008E7DD3" w:rsidP="008E7DD3">
      <w:pPr>
        <w:pStyle w:val="ListParagraph"/>
        <w:spacing w:after="80"/>
        <w:ind w:left="403"/>
        <w:jc w:val="both"/>
        <w:rPr>
          <w:rFonts w:asciiTheme="majorHAnsi" w:hAnsiTheme="majorHAnsi"/>
          <w:b/>
          <w:bCs/>
        </w:rPr>
      </w:pPr>
    </w:p>
    <w:p w14:paraId="49363249" w14:textId="77777777" w:rsidR="008E7DD3" w:rsidRDefault="008E7DD3" w:rsidP="008E7DD3">
      <w:pPr>
        <w:pStyle w:val="ListParagraph"/>
        <w:spacing w:after="80"/>
        <w:ind w:left="403"/>
        <w:jc w:val="both"/>
        <w:rPr>
          <w:rFonts w:asciiTheme="majorHAnsi" w:hAnsiTheme="majorHAnsi"/>
          <w:b/>
          <w:bCs/>
        </w:rPr>
      </w:pPr>
    </w:p>
    <w:p w14:paraId="6BB73DF2" w14:textId="77777777" w:rsidR="008E7DD3" w:rsidRDefault="008E7DD3" w:rsidP="008E7DD3">
      <w:pPr>
        <w:pStyle w:val="ListParagraph"/>
        <w:spacing w:after="80"/>
        <w:ind w:left="403"/>
        <w:jc w:val="both"/>
        <w:rPr>
          <w:rFonts w:asciiTheme="majorHAnsi" w:hAnsiTheme="majorHAnsi"/>
          <w:b/>
          <w:bCs/>
        </w:rPr>
      </w:pPr>
    </w:p>
    <w:p w14:paraId="25215B5C" w14:textId="77777777" w:rsidR="008E7DD3" w:rsidRDefault="008E7DD3" w:rsidP="008E7DD3">
      <w:pPr>
        <w:pStyle w:val="ListParagraph"/>
        <w:spacing w:after="80"/>
        <w:ind w:left="403"/>
        <w:jc w:val="both"/>
        <w:rPr>
          <w:rFonts w:asciiTheme="majorHAnsi" w:hAnsiTheme="majorHAnsi"/>
          <w:b/>
          <w:bCs/>
        </w:rPr>
      </w:pPr>
    </w:p>
    <w:p w14:paraId="38548E22" w14:textId="77777777" w:rsidR="008E7DD3" w:rsidRDefault="008E7DD3" w:rsidP="008E7DD3">
      <w:pPr>
        <w:pStyle w:val="ListParagraph"/>
        <w:spacing w:after="80"/>
        <w:ind w:left="403"/>
        <w:jc w:val="both"/>
        <w:rPr>
          <w:rFonts w:asciiTheme="majorHAnsi" w:hAnsiTheme="majorHAnsi"/>
          <w:b/>
          <w:bCs/>
        </w:rPr>
      </w:pPr>
    </w:p>
    <w:p w14:paraId="5A2414B2" w14:textId="77777777" w:rsidR="008E7DD3" w:rsidRDefault="008E7DD3" w:rsidP="008E7DD3">
      <w:pPr>
        <w:pStyle w:val="ListParagraph"/>
        <w:spacing w:after="80"/>
        <w:ind w:left="403"/>
        <w:jc w:val="both"/>
        <w:rPr>
          <w:rFonts w:asciiTheme="majorHAnsi" w:hAnsiTheme="majorHAnsi"/>
          <w:b/>
          <w:bCs/>
        </w:rPr>
      </w:pPr>
    </w:p>
    <w:p w14:paraId="6CC13CF9" w14:textId="77777777" w:rsidR="008E7DD3" w:rsidRPr="0063540A" w:rsidRDefault="008E7DD3" w:rsidP="008E7DD3">
      <w:pPr>
        <w:pStyle w:val="ListParagraph"/>
        <w:spacing w:after="80"/>
        <w:ind w:left="403"/>
        <w:jc w:val="both"/>
        <w:rPr>
          <w:rFonts w:asciiTheme="majorHAnsi" w:hAnsiTheme="majorHAnsi"/>
        </w:rPr>
      </w:pPr>
    </w:p>
    <w:p w14:paraId="658D10BD" w14:textId="77777777" w:rsidR="00C11722" w:rsidRPr="0063540A" w:rsidRDefault="00000000">
      <w:pPr>
        <w:pStyle w:val="Heading2"/>
        <w:rPr>
          <w:rFonts w:asciiTheme="majorHAnsi" w:hAnsiTheme="majorHAnsi"/>
        </w:rPr>
      </w:pPr>
      <w:bookmarkStart w:id="16" w:name="_Toc238811015"/>
      <w:r w:rsidRPr="0063540A">
        <w:rPr>
          <w:rFonts w:asciiTheme="majorHAnsi" w:hAnsiTheme="majorHAnsi"/>
        </w:rPr>
        <w:lastRenderedPageBreak/>
        <w:t>3.4 Siting criteria</w:t>
      </w:r>
      <w:bookmarkEnd w:id="16"/>
    </w:p>
    <w:p w14:paraId="658D10BE" w14:textId="05E65039" w:rsidR="00C11722" w:rsidRPr="0063540A" w:rsidRDefault="00000000">
      <w:pPr>
        <w:spacing w:after="120"/>
        <w:jc w:val="both"/>
        <w:rPr>
          <w:rFonts w:asciiTheme="majorHAnsi" w:hAnsiTheme="majorHAnsi"/>
        </w:rPr>
      </w:pPr>
      <w:r w:rsidRPr="0063540A">
        <w:rPr>
          <w:rFonts w:asciiTheme="majorHAnsi" w:hAnsiTheme="majorHAnsi"/>
        </w:rPr>
        <w:t xml:space="preserve">In addition to the outcome of the geophysical survey, the location adopted shall satisfy </w:t>
      </w:r>
      <w:proofErr w:type="gramStart"/>
      <w:r w:rsidRPr="0063540A">
        <w:rPr>
          <w:rFonts w:asciiTheme="majorHAnsi" w:hAnsiTheme="majorHAnsi"/>
        </w:rPr>
        <w:t>all of</w:t>
      </w:r>
      <w:proofErr w:type="gramEnd"/>
      <w:r w:rsidRPr="0063540A">
        <w:rPr>
          <w:rFonts w:asciiTheme="majorHAnsi" w:hAnsiTheme="majorHAnsi"/>
        </w:rPr>
        <w:t xml:space="preserve"> the criteria below, in the order of priority given. Where a </w:t>
      </w:r>
      <w:proofErr w:type="spellStart"/>
      <w:r w:rsidRPr="0063540A">
        <w:rPr>
          <w:rFonts w:asciiTheme="majorHAnsi" w:hAnsiTheme="majorHAnsi"/>
        </w:rPr>
        <w:t>geophysically</w:t>
      </w:r>
      <w:proofErr w:type="spellEnd"/>
      <w:r w:rsidRPr="0063540A">
        <w:rPr>
          <w:rFonts w:asciiTheme="majorHAnsi" w:hAnsiTheme="majorHAnsi"/>
        </w:rPr>
        <w:t xml:space="preserve"> </w:t>
      </w:r>
      <w:r w:rsidR="00C12486" w:rsidRPr="0063540A">
        <w:rPr>
          <w:rFonts w:asciiTheme="majorHAnsi" w:hAnsiTheme="majorHAnsi"/>
        </w:rPr>
        <w:t>favorable</w:t>
      </w:r>
      <w:r w:rsidRPr="0063540A">
        <w:rPr>
          <w:rFonts w:asciiTheme="majorHAnsi" w:hAnsiTheme="majorHAnsi"/>
        </w:rPr>
        <w:t xml:space="preserve"> target fails one of these criteria, the next target is examined</w:t>
      </w:r>
      <w:r w:rsidR="008E7DD3">
        <w:rPr>
          <w:rFonts w:asciiTheme="majorHAnsi" w:hAnsiTheme="majorHAnsi"/>
        </w:rPr>
        <w:t xml:space="preserve"> with the project staff. </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900"/>
        <w:gridCol w:w="2000"/>
        <w:gridCol w:w="6460"/>
      </w:tblGrid>
      <w:tr w:rsidR="00C11722" w:rsidRPr="0063540A" w14:paraId="658D10C2" w14:textId="77777777">
        <w:tblPrEx>
          <w:tblCellMar>
            <w:top w:w="0" w:type="dxa"/>
            <w:bottom w:w="0" w:type="dxa"/>
          </w:tblCellMar>
        </w:tblPrEx>
        <w:trPr>
          <w:tblHeader/>
        </w:trPr>
        <w:tc>
          <w:tcPr>
            <w:tcW w:w="900" w:type="dxa"/>
            <w:shd w:val="clear" w:color="auto" w:fill="1F3B54"/>
            <w:tcMar>
              <w:top w:w="60" w:type="dxa"/>
              <w:left w:w="90" w:type="dxa"/>
              <w:bottom w:w="60" w:type="dxa"/>
              <w:right w:w="90" w:type="dxa"/>
            </w:tcMar>
            <w:vAlign w:val="center"/>
          </w:tcPr>
          <w:p w14:paraId="658D10BF" w14:textId="77777777" w:rsidR="00C11722" w:rsidRPr="0063540A" w:rsidRDefault="00000000">
            <w:pPr>
              <w:rPr>
                <w:rFonts w:asciiTheme="majorHAnsi" w:hAnsiTheme="majorHAnsi"/>
              </w:rPr>
            </w:pPr>
            <w:r w:rsidRPr="0063540A">
              <w:rPr>
                <w:rFonts w:asciiTheme="majorHAnsi" w:hAnsiTheme="majorHAnsi"/>
                <w:b/>
                <w:bCs/>
                <w:color w:val="FFFFFF"/>
                <w:sz w:val="19"/>
                <w:szCs w:val="19"/>
              </w:rPr>
              <w:t>Priority</w:t>
            </w:r>
          </w:p>
        </w:tc>
        <w:tc>
          <w:tcPr>
            <w:tcW w:w="2000" w:type="dxa"/>
            <w:shd w:val="clear" w:color="auto" w:fill="1F3B54"/>
            <w:tcMar>
              <w:top w:w="60" w:type="dxa"/>
              <w:left w:w="90" w:type="dxa"/>
              <w:bottom w:w="60" w:type="dxa"/>
              <w:right w:w="90" w:type="dxa"/>
            </w:tcMar>
            <w:vAlign w:val="center"/>
          </w:tcPr>
          <w:p w14:paraId="658D10C0" w14:textId="77777777" w:rsidR="00C11722" w:rsidRPr="0063540A" w:rsidRDefault="00000000">
            <w:pPr>
              <w:rPr>
                <w:rFonts w:asciiTheme="majorHAnsi" w:hAnsiTheme="majorHAnsi"/>
              </w:rPr>
            </w:pPr>
            <w:r w:rsidRPr="0063540A">
              <w:rPr>
                <w:rFonts w:asciiTheme="majorHAnsi" w:hAnsiTheme="majorHAnsi"/>
                <w:b/>
                <w:bCs/>
                <w:color w:val="FFFFFF"/>
                <w:sz w:val="19"/>
                <w:szCs w:val="19"/>
              </w:rPr>
              <w:t>Criterion</w:t>
            </w:r>
          </w:p>
        </w:tc>
        <w:tc>
          <w:tcPr>
            <w:tcW w:w="6460" w:type="dxa"/>
            <w:shd w:val="clear" w:color="auto" w:fill="1F3B54"/>
            <w:tcMar>
              <w:top w:w="60" w:type="dxa"/>
              <w:left w:w="90" w:type="dxa"/>
              <w:bottom w:w="60" w:type="dxa"/>
              <w:right w:w="90" w:type="dxa"/>
            </w:tcMar>
            <w:vAlign w:val="center"/>
          </w:tcPr>
          <w:p w14:paraId="658D10C1" w14:textId="77777777" w:rsidR="00C11722" w:rsidRPr="0063540A" w:rsidRDefault="00000000">
            <w:pPr>
              <w:rPr>
                <w:rFonts w:asciiTheme="majorHAnsi" w:hAnsiTheme="majorHAnsi"/>
              </w:rPr>
            </w:pPr>
            <w:r w:rsidRPr="0063540A">
              <w:rPr>
                <w:rFonts w:asciiTheme="majorHAnsi" w:hAnsiTheme="majorHAnsi"/>
                <w:b/>
                <w:bCs/>
                <w:color w:val="FFFFFF"/>
                <w:sz w:val="19"/>
                <w:szCs w:val="19"/>
              </w:rPr>
              <w:t>Requirement</w:t>
            </w:r>
          </w:p>
        </w:tc>
      </w:tr>
      <w:tr w:rsidR="00C11722" w:rsidRPr="0063540A" w14:paraId="658D10C6" w14:textId="77777777">
        <w:tblPrEx>
          <w:tblCellMar>
            <w:top w:w="0" w:type="dxa"/>
            <w:bottom w:w="0" w:type="dxa"/>
          </w:tblCellMar>
        </w:tblPrEx>
        <w:tc>
          <w:tcPr>
            <w:tcW w:w="900" w:type="dxa"/>
            <w:tcMar>
              <w:top w:w="60" w:type="dxa"/>
              <w:left w:w="90" w:type="dxa"/>
              <w:bottom w:w="60" w:type="dxa"/>
              <w:right w:w="90" w:type="dxa"/>
            </w:tcMar>
            <w:vAlign w:val="center"/>
          </w:tcPr>
          <w:p w14:paraId="658D10C3" w14:textId="77777777" w:rsidR="00C11722" w:rsidRPr="0063540A" w:rsidRDefault="00000000">
            <w:pPr>
              <w:rPr>
                <w:rFonts w:asciiTheme="majorHAnsi" w:hAnsiTheme="majorHAnsi"/>
              </w:rPr>
            </w:pPr>
            <w:r w:rsidRPr="0063540A">
              <w:rPr>
                <w:rFonts w:asciiTheme="majorHAnsi" w:hAnsiTheme="majorHAnsi"/>
                <w:b/>
                <w:bCs/>
                <w:sz w:val="19"/>
                <w:szCs w:val="19"/>
              </w:rPr>
              <w:t>1</w:t>
            </w:r>
          </w:p>
        </w:tc>
        <w:tc>
          <w:tcPr>
            <w:tcW w:w="2000" w:type="dxa"/>
            <w:tcMar>
              <w:top w:w="60" w:type="dxa"/>
              <w:left w:w="90" w:type="dxa"/>
              <w:bottom w:w="60" w:type="dxa"/>
              <w:right w:w="90" w:type="dxa"/>
            </w:tcMar>
            <w:vAlign w:val="center"/>
          </w:tcPr>
          <w:p w14:paraId="658D10C4" w14:textId="77777777" w:rsidR="00C11722" w:rsidRPr="0063540A" w:rsidRDefault="00000000">
            <w:pPr>
              <w:rPr>
                <w:rFonts w:asciiTheme="majorHAnsi" w:hAnsiTheme="majorHAnsi"/>
              </w:rPr>
            </w:pPr>
            <w:r w:rsidRPr="0063540A">
              <w:rPr>
                <w:rFonts w:asciiTheme="majorHAnsi" w:hAnsiTheme="majorHAnsi"/>
                <w:sz w:val="19"/>
                <w:szCs w:val="19"/>
              </w:rPr>
              <w:t>Sanitary protection</w:t>
            </w:r>
          </w:p>
        </w:tc>
        <w:tc>
          <w:tcPr>
            <w:tcW w:w="6460" w:type="dxa"/>
            <w:tcMar>
              <w:top w:w="60" w:type="dxa"/>
              <w:left w:w="90" w:type="dxa"/>
              <w:bottom w:w="60" w:type="dxa"/>
              <w:right w:w="90" w:type="dxa"/>
            </w:tcMar>
            <w:vAlign w:val="center"/>
          </w:tcPr>
          <w:p w14:paraId="658D10C5" w14:textId="77777777" w:rsidR="00C11722" w:rsidRPr="0063540A" w:rsidRDefault="00000000">
            <w:pPr>
              <w:rPr>
                <w:rFonts w:asciiTheme="majorHAnsi" w:hAnsiTheme="majorHAnsi"/>
              </w:rPr>
            </w:pPr>
            <w:r w:rsidRPr="0063540A">
              <w:rPr>
                <w:rFonts w:asciiTheme="majorHAnsi" w:hAnsiTheme="majorHAnsi"/>
                <w:sz w:val="19"/>
                <w:szCs w:val="19"/>
              </w:rPr>
              <w:t xml:space="preserve">At least 30 m from any latrine, septic tank, </w:t>
            </w:r>
            <w:proofErr w:type="spellStart"/>
            <w:r w:rsidRPr="0063540A">
              <w:rPr>
                <w:rFonts w:asciiTheme="majorHAnsi" w:hAnsiTheme="majorHAnsi"/>
                <w:sz w:val="19"/>
                <w:szCs w:val="19"/>
              </w:rPr>
              <w:t>soakaway</w:t>
            </w:r>
            <w:proofErr w:type="spellEnd"/>
            <w:r w:rsidRPr="0063540A">
              <w:rPr>
                <w:rFonts w:asciiTheme="majorHAnsi" w:hAnsiTheme="majorHAnsi"/>
                <w:sz w:val="19"/>
                <w:szCs w:val="19"/>
              </w:rPr>
              <w:t xml:space="preserve"> or burial ground; 50 m from any livestock pen, waste dump or store of agricultural chemicals; outside the run-off catchment of any piggery or slaughterhouse</w:t>
            </w:r>
          </w:p>
        </w:tc>
      </w:tr>
      <w:tr w:rsidR="00C11722" w:rsidRPr="0063540A" w14:paraId="658D10CA" w14:textId="77777777">
        <w:tblPrEx>
          <w:tblCellMar>
            <w:top w:w="0" w:type="dxa"/>
            <w:bottom w:w="0" w:type="dxa"/>
          </w:tblCellMar>
        </w:tblPrEx>
        <w:tc>
          <w:tcPr>
            <w:tcW w:w="900" w:type="dxa"/>
            <w:shd w:val="clear" w:color="auto" w:fill="F2F5F7"/>
            <w:tcMar>
              <w:top w:w="60" w:type="dxa"/>
              <w:left w:w="90" w:type="dxa"/>
              <w:bottom w:w="60" w:type="dxa"/>
              <w:right w:w="90" w:type="dxa"/>
            </w:tcMar>
            <w:vAlign w:val="center"/>
          </w:tcPr>
          <w:p w14:paraId="658D10C7" w14:textId="77777777" w:rsidR="00C11722" w:rsidRPr="0063540A" w:rsidRDefault="00000000">
            <w:pPr>
              <w:rPr>
                <w:rFonts w:asciiTheme="majorHAnsi" w:hAnsiTheme="majorHAnsi"/>
              </w:rPr>
            </w:pPr>
            <w:r w:rsidRPr="0063540A">
              <w:rPr>
                <w:rFonts w:asciiTheme="majorHAnsi" w:hAnsiTheme="majorHAnsi"/>
                <w:b/>
                <w:bCs/>
                <w:sz w:val="19"/>
                <w:szCs w:val="19"/>
              </w:rPr>
              <w:t>2</w:t>
            </w:r>
          </w:p>
        </w:tc>
        <w:tc>
          <w:tcPr>
            <w:tcW w:w="2000" w:type="dxa"/>
            <w:shd w:val="clear" w:color="auto" w:fill="F2F5F7"/>
            <w:tcMar>
              <w:top w:w="60" w:type="dxa"/>
              <w:left w:w="90" w:type="dxa"/>
              <w:bottom w:w="60" w:type="dxa"/>
              <w:right w:w="90" w:type="dxa"/>
            </w:tcMar>
            <w:vAlign w:val="center"/>
          </w:tcPr>
          <w:p w14:paraId="658D10C8" w14:textId="77777777" w:rsidR="00C11722" w:rsidRPr="0063540A" w:rsidRDefault="00000000">
            <w:pPr>
              <w:rPr>
                <w:rFonts w:asciiTheme="majorHAnsi" w:hAnsiTheme="majorHAnsi"/>
              </w:rPr>
            </w:pPr>
            <w:r w:rsidRPr="0063540A">
              <w:rPr>
                <w:rFonts w:asciiTheme="majorHAnsi" w:hAnsiTheme="majorHAnsi"/>
                <w:sz w:val="19"/>
                <w:szCs w:val="19"/>
              </w:rPr>
              <w:t>Flood-free ground</w:t>
            </w:r>
          </w:p>
        </w:tc>
        <w:tc>
          <w:tcPr>
            <w:tcW w:w="6460" w:type="dxa"/>
            <w:shd w:val="clear" w:color="auto" w:fill="F2F5F7"/>
            <w:tcMar>
              <w:top w:w="60" w:type="dxa"/>
              <w:left w:w="90" w:type="dxa"/>
              <w:bottom w:w="60" w:type="dxa"/>
              <w:right w:w="90" w:type="dxa"/>
            </w:tcMar>
            <w:vAlign w:val="center"/>
          </w:tcPr>
          <w:p w14:paraId="658D10C9" w14:textId="77777777" w:rsidR="00C11722" w:rsidRPr="0063540A" w:rsidRDefault="00000000">
            <w:pPr>
              <w:rPr>
                <w:rFonts w:asciiTheme="majorHAnsi" w:hAnsiTheme="majorHAnsi"/>
              </w:rPr>
            </w:pPr>
            <w:r w:rsidRPr="0063540A">
              <w:rPr>
                <w:rFonts w:asciiTheme="majorHAnsi" w:hAnsiTheme="majorHAnsi"/>
                <w:sz w:val="19"/>
                <w:szCs w:val="19"/>
              </w:rPr>
              <w:t xml:space="preserve">Natural ground above the highest known flood level plus 0.50 m; </w:t>
            </w:r>
            <w:proofErr w:type="gramStart"/>
            <w:r w:rsidRPr="0063540A">
              <w:rPr>
                <w:rFonts w:asciiTheme="majorHAnsi" w:hAnsiTheme="majorHAnsi"/>
                <w:sz w:val="19"/>
                <w:szCs w:val="19"/>
              </w:rPr>
              <w:t>failing</w:t>
            </w:r>
            <w:proofErr w:type="gramEnd"/>
            <w:r w:rsidRPr="0063540A">
              <w:rPr>
                <w:rFonts w:asciiTheme="majorHAnsi" w:hAnsiTheme="majorHAnsi"/>
                <w:sz w:val="19"/>
                <w:szCs w:val="19"/>
              </w:rPr>
              <w:t xml:space="preserve"> that, </w:t>
            </w:r>
            <w:proofErr w:type="gramStart"/>
            <w:r w:rsidRPr="0063540A">
              <w:rPr>
                <w:rFonts w:asciiTheme="majorHAnsi" w:hAnsiTheme="majorHAnsi"/>
                <w:sz w:val="19"/>
                <w:szCs w:val="19"/>
              </w:rPr>
              <w:t>raising of</w:t>
            </w:r>
            <w:proofErr w:type="gramEnd"/>
            <w:r w:rsidRPr="0063540A">
              <w:rPr>
                <w:rFonts w:asciiTheme="majorHAnsi" w:hAnsiTheme="majorHAnsi"/>
                <w:sz w:val="19"/>
                <w:szCs w:val="19"/>
              </w:rPr>
              <w:t xml:space="preserve"> the platform at the cost of the contract</w:t>
            </w:r>
          </w:p>
        </w:tc>
      </w:tr>
      <w:tr w:rsidR="00C11722" w:rsidRPr="0063540A" w14:paraId="658D10CE" w14:textId="77777777">
        <w:tblPrEx>
          <w:tblCellMar>
            <w:top w:w="0" w:type="dxa"/>
            <w:bottom w:w="0" w:type="dxa"/>
          </w:tblCellMar>
        </w:tblPrEx>
        <w:tc>
          <w:tcPr>
            <w:tcW w:w="900" w:type="dxa"/>
            <w:tcMar>
              <w:top w:w="60" w:type="dxa"/>
              <w:left w:w="90" w:type="dxa"/>
              <w:bottom w:w="60" w:type="dxa"/>
              <w:right w:w="90" w:type="dxa"/>
            </w:tcMar>
            <w:vAlign w:val="center"/>
          </w:tcPr>
          <w:p w14:paraId="658D10CB" w14:textId="77777777" w:rsidR="00C11722" w:rsidRPr="0063540A" w:rsidRDefault="00000000">
            <w:pPr>
              <w:rPr>
                <w:rFonts w:asciiTheme="majorHAnsi" w:hAnsiTheme="majorHAnsi"/>
              </w:rPr>
            </w:pPr>
            <w:r w:rsidRPr="0063540A">
              <w:rPr>
                <w:rFonts w:asciiTheme="majorHAnsi" w:hAnsiTheme="majorHAnsi"/>
                <w:b/>
                <w:bCs/>
                <w:sz w:val="19"/>
                <w:szCs w:val="19"/>
              </w:rPr>
              <w:t>3</w:t>
            </w:r>
          </w:p>
        </w:tc>
        <w:tc>
          <w:tcPr>
            <w:tcW w:w="2000" w:type="dxa"/>
            <w:tcMar>
              <w:top w:w="60" w:type="dxa"/>
              <w:left w:w="90" w:type="dxa"/>
              <w:bottom w:w="60" w:type="dxa"/>
              <w:right w:w="90" w:type="dxa"/>
            </w:tcMar>
            <w:vAlign w:val="center"/>
          </w:tcPr>
          <w:p w14:paraId="658D10CC" w14:textId="77777777" w:rsidR="00C11722" w:rsidRPr="0063540A" w:rsidRDefault="00000000">
            <w:pPr>
              <w:rPr>
                <w:rFonts w:asciiTheme="majorHAnsi" w:hAnsiTheme="majorHAnsi"/>
              </w:rPr>
            </w:pPr>
            <w:r w:rsidRPr="0063540A">
              <w:rPr>
                <w:rFonts w:asciiTheme="majorHAnsi" w:hAnsiTheme="majorHAnsi"/>
                <w:sz w:val="19"/>
                <w:szCs w:val="19"/>
              </w:rPr>
              <w:t>Land tenure</w:t>
            </w:r>
          </w:p>
        </w:tc>
        <w:tc>
          <w:tcPr>
            <w:tcW w:w="6460" w:type="dxa"/>
            <w:tcMar>
              <w:top w:w="60" w:type="dxa"/>
              <w:left w:w="90" w:type="dxa"/>
              <w:bottom w:w="60" w:type="dxa"/>
              <w:right w:w="90" w:type="dxa"/>
            </w:tcMar>
            <w:vAlign w:val="center"/>
          </w:tcPr>
          <w:p w14:paraId="658D10CD" w14:textId="122F0CD6" w:rsidR="00C11722" w:rsidRPr="0063540A" w:rsidRDefault="00000000">
            <w:pPr>
              <w:rPr>
                <w:rFonts w:asciiTheme="majorHAnsi" w:hAnsiTheme="majorHAnsi"/>
              </w:rPr>
            </w:pPr>
            <w:r w:rsidRPr="0063540A">
              <w:rPr>
                <w:rFonts w:asciiTheme="majorHAnsi" w:hAnsiTheme="majorHAnsi"/>
                <w:sz w:val="19"/>
                <w:szCs w:val="19"/>
              </w:rPr>
              <w:t>Communal land</w:t>
            </w:r>
            <w:r w:rsidR="001458DD">
              <w:rPr>
                <w:rFonts w:asciiTheme="majorHAnsi" w:hAnsiTheme="majorHAnsi"/>
                <w:sz w:val="19"/>
                <w:szCs w:val="19"/>
              </w:rPr>
              <w:t xml:space="preserve"> (preferred)</w:t>
            </w:r>
            <w:r w:rsidRPr="0063540A">
              <w:rPr>
                <w:rFonts w:asciiTheme="majorHAnsi" w:hAnsiTheme="majorHAnsi"/>
                <w:sz w:val="19"/>
                <w:szCs w:val="19"/>
              </w:rPr>
              <w:t>, or private land subject to a written, voluntary and documented transfer to the village, countersigned by the village head and the district (see article 4.3)</w:t>
            </w:r>
          </w:p>
        </w:tc>
      </w:tr>
      <w:tr w:rsidR="00C11722" w:rsidRPr="0063540A" w14:paraId="658D10D2" w14:textId="77777777">
        <w:tblPrEx>
          <w:tblCellMar>
            <w:top w:w="0" w:type="dxa"/>
            <w:bottom w:w="0" w:type="dxa"/>
          </w:tblCellMar>
        </w:tblPrEx>
        <w:tc>
          <w:tcPr>
            <w:tcW w:w="900" w:type="dxa"/>
            <w:shd w:val="clear" w:color="auto" w:fill="F2F5F7"/>
            <w:tcMar>
              <w:top w:w="60" w:type="dxa"/>
              <w:left w:w="90" w:type="dxa"/>
              <w:bottom w:w="60" w:type="dxa"/>
              <w:right w:w="90" w:type="dxa"/>
            </w:tcMar>
            <w:vAlign w:val="center"/>
          </w:tcPr>
          <w:p w14:paraId="658D10CF" w14:textId="77777777" w:rsidR="00C11722" w:rsidRPr="0063540A" w:rsidRDefault="00000000">
            <w:pPr>
              <w:rPr>
                <w:rFonts w:asciiTheme="majorHAnsi" w:hAnsiTheme="majorHAnsi"/>
              </w:rPr>
            </w:pPr>
            <w:r w:rsidRPr="0063540A">
              <w:rPr>
                <w:rFonts w:asciiTheme="majorHAnsi" w:hAnsiTheme="majorHAnsi"/>
                <w:b/>
                <w:bCs/>
                <w:sz w:val="19"/>
                <w:szCs w:val="19"/>
              </w:rPr>
              <w:t>4</w:t>
            </w:r>
          </w:p>
        </w:tc>
        <w:tc>
          <w:tcPr>
            <w:tcW w:w="2000" w:type="dxa"/>
            <w:shd w:val="clear" w:color="auto" w:fill="F2F5F7"/>
            <w:tcMar>
              <w:top w:w="60" w:type="dxa"/>
              <w:left w:w="90" w:type="dxa"/>
              <w:bottom w:w="60" w:type="dxa"/>
              <w:right w:w="90" w:type="dxa"/>
            </w:tcMar>
            <w:vAlign w:val="center"/>
          </w:tcPr>
          <w:p w14:paraId="658D10D0" w14:textId="77777777" w:rsidR="00C11722" w:rsidRPr="0063540A" w:rsidRDefault="00000000">
            <w:pPr>
              <w:rPr>
                <w:rFonts w:asciiTheme="majorHAnsi" w:hAnsiTheme="majorHAnsi"/>
              </w:rPr>
            </w:pPr>
            <w:r w:rsidRPr="0063540A">
              <w:rPr>
                <w:rFonts w:asciiTheme="majorHAnsi" w:hAnsiTheme="majorHAnsi"/>
                <w:sz w:val="19"/>
                <w:szCs w:val="19"/>
              </w:rPr>
              <w:t>Electricity connection</w:t>
            </w:r>
          </w:p>
        </w:tc>
        <w:tc>
          <w:tcPr>
            <w:tcW w:w="6460" w:type="dxa"/>
            <w:shd w:val="clear" w:color="auto" w:fill="F2F5F7"/>
            <w:tcMar>
              <w:top w:w="60" w:type="dxa"/>
              <w:left w:w="90" w:type="dxa"/>
              <w:bottom w:w="60" w:type="dxa"/>
              <w:right w:w="90" w:type="dxa"/>
            </w:tcMar>
            <w:vAlign w:val="center"/>
          </w:tcPr>
          <w:p w14:paraId="658D10D1" w14:textId="77777777" w:rsidR="00C11722" w:rsidRPr="0063540A" w:rsidRDefault="00000000">
            <w:pPr>
              <w:rPr>
                <w:rFonts w:asciiTheme="majorHAnsi" w:hAnsiTheme="majorHAnsi"/>
              </w:rPr>
            </w:pPr>
            <w:r w:rsidRPr="0063540A">
              <w:rPr>
                <w:rFonts w:asciiTheme="majorHAnsi" w:hAnsiTheme="majorHAnsi"/>
                <w:sz w:val="19"/>
                <w:szCs w:val="19"/>
              </w:rPr>
              <w:t>Less than 100 m from the EDL low-voltage network; beyond that distance the cost of extension is subject to the Client's approval</w:t>
            </w:r>
          </w:p>
        </w:tc>
      </w:tr>
      <w:tr w:rsidR="00C11722" w:rsidRPr="0063540A" w14:paraId="658D10DA" w14:textId="77777777">
        <w:tblPrEx>
          <w:tblCellMar>
            <w:top w:w="0" w:type="dxa"/>
            <w:bottom w:w="0" w:type="dxa"/>
          </w:tblCellMar>
        </w:tblPrEx>
        <w:tc>
          <w:tcPr>
            <w:tcW w:w="900" w:type="dxa"/>
            <w:shd w:val="clear" w:color="auto" w:fill="F2F5F7"/>
            <w:tcMar>
              <w:top w:w="60" w:type="dxa"/>
              <w:left w:w="90" w:type="dxa"/>
              <w:bottom w:w="60" w:type="dxa"/>
              <w:right w:w="90" w:type="dxa"/>
            </w:tcMar>
            <w:vAlign w:val="center"/>
          </w:tcPr>
          <w:p w14:paraId="658D10D7" w14:textId="1F7B8ABB" w:rsidR="00C11722" w:rsidRPr="0063540A" w:rsidRDefault="00A42143">
            <w:pPr>
              <w:rPr>
                <w:rFonts w:asciiTheme="majorHAnsi" w:hAnsiTheme="majorHAnsi"/>
              </w:rPr>
            </w:pPr>
            <w:r>
              <w:rPr>
                <w:rFonts w:asciiTheme="majorHAnsi" w:hAnsiTheme="majorHAnsi"/>
              </w:rPr>
              <w:t>5</w:t>
            </w:r>
          </w:p>
        </w:tc>
        <w:tc>
          <w:tcPr>
            <w:tcW w:w="2000" w:type="dxa"/>
            <w:shd w:val="clear" w:color="auto" w:fill="F2F5F7"/>
            <w:tcMar>
              <w:top w:w="60" w:type="dxa"/>
              <w:left w:w="90" w:type="dxa"/>
              <w:bottom w:w="60" w:type="dxa"/>
              <w:right w:w="90" w:type="dxa"/>
            </w:tcMar>
            <w:vAlign w:val="center"/>
          </w:tcPr>
          <w:p w14:paraId="658D10D8" w14:textId="77777777" w:rsidR="00C11722" w:rsidRPr="0063540A" w:rsidRDefault="00000000">
            <w:pPr>
              <w:rPr>
                <w:rFonts w:asciiTheme="majorHAnsi" w:hAnsiTheme="majorHAnsi"/>
              </w:rPr>
            </w:pPr>
            <w:r w:rsidRPr="0063540A">
              <w:rPr>
                <w:rFonts w:asciiTheme="majorHAnsi" w:hAnsiTheme="majorHAnsi"/>
                <w:sz w:val="19"/>
                <w:szCs w:val="19"/>
              </w:rPr>
              <w:t>Access</w:t>
            </w:r>
          </w:p>
        </w:tc>
        <w:tc>
          <w:tcPr>
            <w:tcW w:w="6460" w:type="dxa"/>
            <w:shd w:val="clear" w:color="auto" w:fill="F2F5F7"/>
            <w:tcMar>
              <w:top w:w="60" w:type="dxa"/>
              <w:left w:w="90" w:type="dxa"/>
              <w:bottom w:w="60" w:type="dxa"/>
              <w:right w:w="90" w:type="dxa"/>
            </w:tcMar>
            <w:vAlign w:val="center"/>
          </w:tcPr>
          <w:p w14:paraId="658D10D9" w14:textId="5205F9DC" w:rsidR="00C11722" w:rsidRPr="0063540A" w:rsidRDefault="00000000">
            <w:pPr>
              <w:rPr>
                <w:rFonts w:asciiTheme="majorHAnsi" w:hAnsiTheme="majorHAnsi"/>
              </w:rPr>
            </w:pPr>
            <w:r w:rsidRPr="0063540A">
              <w:rPr>
                <w:rFonts w:asciiTheme="majorHAnsi" w:hAnsiTheme="majorHAnsi"/>
                <w:sz w:val="19"/>
                <w:szCs w:val="19"/>
              </w:rPr>
              <w:t>Trafficable access for a truck-mounted drilling rig</w:t>
            </w:r>
            <w:r w:rsidR="00A42143">
              <w:rPr>
                <w:rFonts w:asciiTheme="majorHAnsi" w:hAnsiTheme="majorHAnsi"/>
                <w:sz w:val="19"/>
                <w:szCs w:val="19"/>
              </w:rPr>
              <w:t xml:space="preserve"> </w:t>
            </w:r>
          </w:p>
        </w:tc>
      </w:tr>
      <w:tr w:rsidR="00C11722" w:rsidRPr="0063540A" w14:paraId="658D10DE" w14:textId="77777777">
        <w:tblPrEx>
          <w:tblCellMar>
            <w:top w:w="0" w:type="dxa"/>
            <w:bottom w:w="0" w:type="dxa"/>
          </w:tblCellMar>
        </w:tblPrEx>
        <w:tc>
          <w:tcPr>
            <w:tcW w:w="900" w:type="dxa"/>
            <w:tcMar>
              <w:top w:w="60" w:type="dxa"/>
              <w:left w:w="90" w:type="dxa"/>
              <w:bottom w:w="60" w:type="dxa"/>
              <w:right w:w="90" w:type="dxa"/>
            </w:tcMar>
            <w:vAlign w:val="center"/>
          </w:tcPr>
          <w:p w14:paraId="658D10DB" w14:textId="67F7148A" w:rsidR="00C11722" w:rsidRPr="0063540A" w:rsidRDefault="00A42143">
            <w:pPr>
              <w:rPr>
                <w:rFonts w:asciiTheme="majorHAnsi" w:hAnsiTheme="majorHAnsi"/>
              </w:rPr>
            </w:pPr>
            <w:r>
              <w:rPr>
                <w:rFonts w:asciiTheme="majorHAnsi" w:hAnsiTheme="majorHAnsi"/>
              </w:rPr>
              <w:t>6</w:t>
            </w:r>
          </w:p>
        </w:tc>
        <w:tc>
          <w:tcPr>
            <w:tcW w:w="2000" w:type="dxa"/>
            <w:tcMar>
              <w:top w:w="60" w:type="dxa"/>
              <w:left w:w="90" w:type="dxa"/>
              <w:bottom w:w="60" w:type="dxa"/>
              <w:right w:w="90" w:type="dxa"/>
            </w:tcMar>
            <w:vAlign w:val="center"/>
          </w:tcPr>
          <w:p w14:paraId="658D10DC" w14:textId="77777777" w:rsidR="00C11722" w:rsidRPr="0063540A" w:rsidRDefault="00000000">
            <w:pPr>
              <w:rPr>
                <w:rFonts w:asciiTheme="majorHAnsi" w:hAnsiTheme="majorHAnsi"/>
              </w:rPr>
            </w:pPr>
            <w:r w:rsidRPr="0063540A">
              <w:rPr>
                <w:rFonts w:asciiTheme="majorHAnsi" w:hAnsiTheme="majorHAnsi"/>
                <w:sz w:val="19"/>
                <w:szCs w:val="19"/>
              </w:rPr>
              <w:t>Interference</w:t>
            </w:r>
          </w:p>
        </w:tc>
        <w:tc>
          <w:tcPr>
            <w:tcW w:w="6460" w:type="dxa"/>
            <w:tcMar>
              <w:top w:w="60" w:type="dxa"/>
              <w:left w:w="90" w:type="dxa"/>
              <w:bottom w:w="60" w:type="dxa"/>
              <w:right w:w="90" w:type="dxa"/>
            </w:tcMar>
            <w:vAlign w:val="center"/>
          </w:tcPr>
          <w:p w14:paraId="658D10DD" w14:textId="293C5B9A" w:rsidR="00C11722" w:rsidRPr="0063540A" w:rsidRDefault="00372F16">
            <w:pPr>
              <w:rPr>
                <w:rFonts w:asciiTheme="majorHAnsi" w:hAnsiTheme="majorHAnsi"/>
              </w:rPr>
            </w:pPr>
            <w:r>
              <w:rPr>
                <w:rFonts w:asciiTheme="majorHAnsi" w:hAnsiTheme="majorHAnsi"/>
                <w:sz w:val="19"/>
                <w:szCs w:val="19"/>
              </w:rPr>
              <w:t>20</w:t>
            </w:r>
            <w:r w:rsidR="00000000" w:rsidRPr="0063540A">
              <w:rPr>
                <w:rFonts w:asciiTheme="majorHAnsi" w:hAnsiTheme="majorHAnsi"/>
                <w:sz w:val="19"/>
                <w:szCs w:val="19"/>
              </w:rPr>
              <w:t>m from any existing private borehole, unless justified on hydrogeological grounds</w:t>
            </w:r>
          </w:p>
        </w:tc>
      </w:tr>
    </w:tbl>
    <w:p w14:paraId="658D10DF" w14:textId="77777777" w:rsidR="00C11722" w:rsidRPr="0063540A" w:rsidRDefault="00000000">
      <w:pPr>
        <w:pStyle w:val="Heading2"/>
        <w:rPr>
          <w:rFonts w:asciiTheme="majorHAnsi" w:hAnsiTheme="majorHAnsi"/>
        </w:rPr>
      </w:pPr>
      <w:bookmarkStart w:id="17" w:name="_Toc238811016"/>
      <w:r w:rsidRPr="0063540A">
        <w:rPr>
          <w:rFonts w:asciiTheme="majorHAnsi" w:hAnsiTheme="majorHAnsi"/>
        </w:rPr>
        <w:t>3.5 Joint site confirmation</w:t>
      </w:r>
      <w:bookmarkEnd w:id="17"/>
    </w:p>
    <w:p w14:paraId="658D10E0" w14:textId="790A0034" w:rsidR="00C11722" w:rsidRPr="0063540A" w:rsidRDefault="00000000">
      <w:pPr>
        <w:spacing w:after="120"/>
        <w:jc w:val="both"/>
        <w:rPr>
          <w:rFonts w:asciiTheme="majorHAnsi" w:hAnsiTheme="majorHAnsi"/>
        </w:rPr>
      </w:pPr>
      <w:r w:rsidRPr="0063540A">
        <w:rPr>
          <w:rFonts w:asciiTheme="majorHAnsi" w:hAnsiTheme="majorHAnsi"/>
        </w:rPr>
        <w:t xml:space="preserve">The joint site visit is carried out </w:t>
      </w:r>
      <w:r w:rsidRPr="0063540A">
        <w:rPr>
          <w:rFonts w:asciiTheme="majorHAnsi" w:hAnsiTheme="majorHAnsi"/>
          <w:b/>
          <w:bCs/>
        </w:rPr>
        <w:t>during the geophysical campaign</w:t>
      </w:r>
      <w:r w:rsidRPr="0063540A">
        <w:rPr>
          <w:rFonts w:asciiTheme="majorHAnsi" w:hAnsiTheme="majorHAnsi"/>
        </w:rPr>
        <w:t>, in the presence of the Client's representative, the village head or the village head's representative, and representative</w:t>
      </w:r>
      <w:r w:rsidR="00360990">
        <w:rPr>
          <w:rFonts w:asciiTheme="majorHAnsi" w:hAnsiTheme="majorHAnsi"/>
        </w:rPr>
        <w:t>s</w:t>
      </w:r>
      <w:r w:rsidRPr="0063540A">
        <w:rPr>
          <w:rFonts w:asciiTheme="majorHAnsi" w:hAnsiTheme="majorHAnsi"/>
        </w:rPr>
        <w:t xml:space="preserve"> of the </w:t>
      </w:r>
      <w:r w:rsidR="00360990">
        <w:rPr>
          <w:rFonts w:asciiTheme="majorHAnsi" w:hAnsiTheme="majorHAnsi"/>
        </w:rPr>
        <w:t xml:space="preserve">Provincial health office, the </w:t>
      </w:r>
      <w:r w:rsidRPr="0063540A">
        <w:rPr>
          <w:rFonts w:asciiTheme="majorHAnsi" w:hAnsiTheme="majorHAnsi"/>
        </w:rPr>
        <w:t>district Nam Saat</w:t>
      </w:r>
      <w:r w:rsidR="00360990">
        <w:rPr>
          <w:rFonts w:asciiTheme="majorHAnsi" w:hAnsiTheme="majorHAnsi"/>
        </w:rPr>
        <w:t xml:space="preserve"> and the district </w:t>
      </w:r>
      <w:r w:rsidR="00FE0754">
        <w:rPr>
          <w:rFonts w:asciiTheme="majorHAnsi" w:hAnsiTheme="majorHAnsi"/>
        </w:rPr>
        <w:t>of Agriculture and Environment</w:t>
      </w:r>
      <w:r w:rsidRPr="0063540A">
        <w:rPr>
          <w:rFonts w:asciiTheme="majorHAnsi" w:hAnsiTheme="majorHAnsi"/>
        </w:rPr>
        <w:t xml:space="preserve">. </w:t>
      </w:r>
    </w:p>
    <w:p w14:paraId="658D10E1" w14:textId="77777777" w:rsidR="00C11722" w:rsidRPr="0063540A" w:rsidRDefault="00000000">
      <w:pPr>
        <w:spacing w:after="120"/>
        <w:jc w:val="both"/>
        <w:rPr>
          <w:rFonts w:asciiTheme="majorHAnsi" w:hAnsiTheme="majorHAnsi"/>
        </w:rPr>
      </w:pPr>
      <w:proofErr w:type="gramStart"/>
      <w:r w:rsidRPr="0063540A">
        <w:rPr>
          <w:rFonts w:asciiTheme="majorHAnsi" w:hAnsiTheme="majorHAnsi"/>
        </w:rPr>
        <w:t>Siting</w:t>
      </w:r>
      <w:proofErr w:type="gramEnd"/>
      <w:r w:rsidRPr="0063540A">
        <w:rPr>
          <w:rFonts w:asciiTheme="majorHAnsi" w:hAnsiTheme="majorHAnsi"/>
        </w:rPr>
        <w:t xml:space="preserve"> minutes are drawn up and signed by all parties, recording:</w:t>
      </w:r>
    </w:p>
    <w:p w14:paraId="658D10E2" w14:textId="7A4C3CF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the GPS coordinates of the drilling location (WGS 84) and the approximate elevation</w:t>
      </w:r>
      <w:r w:rsidR="00FE0754">
        <w:rPr>
          <w:rFonts w:asciiTheme="majorHAnsi" w:hAnsiTheme="majorHAnsi"/>
        </w:rPr>
        <w:t xml:space="preserve"> on ground</w:t>
      </w:r>
      <w:r w:rsidRPr="0063540A">
        <w:rPr>
          <w:rFonts w:asciiTheme="majorHAnsi" w:hAnsiTheme="majorHAnsi"/>
        </w:rPr>
        <w:t>;</w:t>
      </w:r>
    </w:p>
    <w:p w14:paraId="658D10E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the location plotted on the corresponding resistivity section, and the reference of the geophysical line from which it is derived;</w:t>
      </w:r>
    </w:p>
    <w:p w14:paraId="658D10E4" w14:textId="72114DAE" w:rsidR="00C11722" w:rsidRPr="0063540A" w:rsidRDefault="00387C47">
      <w:pPr>
        <w:pStyle w:val="ListParagraph"/>
        <w:numPr>
          <w:ilvl w:val="0"/>
          <w:numId w:val="2"/>
        </w:numPr>
        <w:spacing w:after="80"/>
        <w:jc w:val="both"/>
        <w:rPr>
          <w:rFonts w:asciiTheme="majorHAnsi" w:hAnsiTheme="majorHAnsi"/>
        </w:rPr>
      </w:pPr>
      <w:r>
        <w:rPr>
          <w:rFonts w:asciiTheme="majorHAnsi" w:hAnsiTheme="majorHAnsi"/>
        </w:rPr>
        <w:t>the</w:t>
      </w:r>
      <w:r w:rsidR="00000000" w:rsidRPr="0063540A">
        <w:rPr>
          <w:rFonts w:asciiTheme="majorHAnsi" w:hAnsiTheme="majorHAnsi"/>
        </w:rPr>
        <w:t xml:space="preserve"> distances to dwellings, latrines, existing water points, the nearest EDL line</w:t>
      </w:r>
      <w:r w:rsidR="005B7BE2">
        <w:rPr>
          <w:rFonts w:asciiTheme="majorHAnsi" w:hAnsiTheme="majorHAnsi"/>
        </w:rPr>
        <w:t>;</w:t>
      </w:r>
    </w:p>
    <w:p w14:paraId="658D10E5" w14:textId="5509BFD6"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 dated photographic record</w:t>
      </w:r>
      <w:r w:rsidR="005B7BE2">
        <w:rPr>
          <w:rFonts w:asciiTheme="majorHAnsi" w:hAnsiTheme="majorHAnsi"/>
        </w:rPr>
        <w:t xml:space="preserve">; </w:t>
      </w:r>
    </w:p>
    <w:p w14:paraId="658D10E6" w14:textId="7A4BF6D4"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express confirmation that the village committee has approved the location</w:t>
      </w:r>
      <w:r w:rsidR="00354501">
        <w:rPr>
          <w:rFonts w:asciiTheme="majorHAnsi" w:hAnsiTheme="majorHAnsi"/>
        </w:rPr>
        <w:t xml:space="preserve"> (CCL part with </w:t>
      </w:r>
      <w:proofErr w:type="spellStart"/>
      <w:r w:rsidR="00354501">
        <w:rPr>
          <w:rFonts w:asciiTheme="majorHAnsi" w:hAnsiTheme="majorHAnsi"/>
        </w:rPr>
        <w:t>GoL</w:t>
      </w:r>
      <w:proofErr w:type="spellEnd"/>
      <w:r w:rsidR="00354501">
        <w:rPr>
          <w:rFonts w:asciiTheme="majorHAnsi" w:hAnsiTheme="majorHAnsi"/>
        </w:rPr>
        <w:t xml:space="preserve"> partners)</w:t>
      </w:r>
      <w:r w:rsidRPr="0063540A">
        <w:rPr>
          <w:rFonts w:asciiTheme="majorHAnsi" w:hAnsiTheme="majorHAnsi"/>
        </w:rPr>
        <w:t>;</w:t>
      </w:r>
    </w:p>
    <w:p w14:paraId="658D10E7"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a record of access constraints and any </w:t>
      </w:r>
      <w:proofErr w:type="gramStart"/>
      <w:r w:rsidRPr="0063540A">
        <w:rPr>
          <w:rFonts w:asciiTheme="majorHAnsi" w:hAnsiTheme="majorHAnsi"/>
        </w:rPr>
        <w:t>particular difficulties</w:t>
      </w:r>
      <w:proofErr w:type="gramEnd"/>
      <w:r w:rsidRPr="0063540A">
        <w:rPr>
          <w:rFonts w:asciiTheme="majorHAnsi" w:hAnsiTheme="majorHAnsi"/>
        </w:rPr>
        <w:t>.</w:t>
      </w:r>
    </w:p>
    <w:p w14:paraId="658D10E8" w14:textId="77777777" w:rsidR="00C11722" w:rsidRPr="0063540A" w:rsidRDefault="00000000">
      <w:pPr>
        <w:spacing w:after="120"/>
        <w:jc w:val="both"/>
        <w:rPr>
          <w:rFonts w:asciiTheme="majorHAnsi" w:hAnsiTheme="majorHAnsi"/>
        </w:rPr>
      </w:pPr>
      <w:r w:rsidRPr="0063540A">
        <w:rPr>
          <w:rFonts w:asciiTheme="majorHAnsi" w:hAnsiTheme="majorHAnsi"/>
          <w:b/>
          <w:bCs/>
        </w:rPr>
        <w:t>No drilling may start before these minutes are signed and the targeting report approved.</w:t>
      </w:r>
      <w:r w:rsidRPr="0063540A">
        <w:rPr>
          <w:rFonts w:asciiTheme="majorHAnsi" w:hAnsiTheme="majorHAnsi"/>
        </w:rPr>
        <w:t xml:space="preserve"> Moving the drilling location by up to 100 m from the approved geophysical target, to accommodate a land or access constraint, gives rise to no additional payment; beyond that distance a partial re-survey may be instructed at the unit rates of the bill of quantities.</w:t>
      </w:r>
    </w:p>
    <w:p w14:paraId="658D10E9" w14:textId="77777777" w:rsidR="00C11722" w:rsidRPr="0063540A" w:rsidRDefault="00000000">
      <w:pPr>
        <w:pStyle w:val="Heading2"/>
        <w:rPr>
          <w:rFonts w:asciiTheme="majorHAnsi" w:hAnsiTheme="majorHAnsi"/>
        </w:rPr>
      </w:pPr>
      <w:bookmarkStart w:id="18" w:name="_Toc238811017"/>
      <w:r w:rsidRPr="0063540A">
        <w:rPr>
          <w:rFonts w:asciiTheme="majorHAnsi" w:hAnsiTheme="majorHAnsi"/>
        </w:rPr>
        <w:t>3.6 Decision gate</w:t>
      </w:r>
      <w:bookmarkEnd w:id="18"/>
    </w:p>
    <w:p w14:paraId="658D10EA" w14:textId="480BF79C" w:rsidR="00C11722" w:rsidRPr="0063540A" w:rsidRDefault="00000000">
      <w:pPr>
        <w:spacing w:after="120"/>
        <w:jc w:val="both"/>
        <w:rPr>
          <w:rFonts w:asciiTheme="majorHAnsi" w:hAnsiTheme="majorHAnsi"/>
        </w:rPr>
      </w:pPr>
      <w:r w:rsidRPr="0063540A">
        <w:rPr>
          <w:rFonts w:asciiTheme="majorHAnsi" w:hAnsiTheme="majorHAnsi"/>
        </w:rPr>
        <w:t xml:space="preserve">The Client has ten </w:t>
      </w:r>
      <w:r w:rsidR="00531E0F">
        <w:rPr>
          <w:rFonts w:asciiTheme="majorHAnsi" w:hAnsiTheme="majorHAnsi"/>
        </w:rPr>
        <w:t xml:space="preserve">(10) </w:t>
      </w:r>
      <w:r w:rsidRPr="0063540A">
        <w:rPr>
          <w:rFonts w:asciiTheme="majorHAnsi" w:hAnsiTheme="majorHAnsi"/>
        </w:rPr>
        <w:t>working days from receipt of the last targeting report to notify its decision. That decision may be:</w:t>
      </w:r>
    </w:p>
    <w:p w14:paraId="658D10EB"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to proceed to Stage 2 in all three villages;</w:t>
      </w:r>
    </w:p>
    <w:p w14:paraId="658D10EC"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to proceed to Stage 2 in one or two villages only;</w:t>
      </w:r>
    </w:p>
    <w:p w14:paraId="658D10E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not to proceed to Stage 2, where the geophysical results do not establish a reasonable prospect of reaching the design duty.</w:t>
      </w:r>
    </w:p>
    <w:p w14:paraId="658D10EE" w14:textId="2F1F3B63" w:rsidR="00C11722" w:rsidRPr="00347C34" w:rsidRDefault="00347C34">
      <w:pPr>
        <w:spacing w:after="120"/>
        <w:jc w:val="both"/>
        <w:rPr>
          <w:rFonts w:asciiTheme="majorHAnsi" w:hAnsiTheme="majorHAnsi"/>
          <w:b/>
          <w:bCs/>
        </w:rPr>
      </w:pPr>
      <w:r w:rsidRPr="0063540A">
        <w:rPr>
          <w:rFonts w:asciiTheme="majorHAnsi" w:hAnsiTheme="majorHAnsi"/>
          <w:b/>
          <w:bCs/>
        </w:rPr>
        <w:t>Mobilization</w:t>
      </w:r>
      <w:r w:rsidR="00000000" w:rsidRPr="0063540A">
        <w:rPr>
          <w:rFonts w:asciiTheme="majorHAnsi" w:hAnsiTheme="majorHAnsi"/>
          <w:b/>
          <w:bCs/>
        </w:rPr>
        <w:t xml:space="preserve"> of the drilling rig may not take place before this written decision is issued.</w:t>
      </w:r>
      <w:r w:rsidR="00000000" w:rsidRPr="0063540A">
        <w:rPr>
          <w:rFonts w:asciiTheme="majorHAnsi" w:hAnsiTheme="majorHAnsi"/>
        </w:rPr>
        <w:t xml:space="preserve"> </w:t>
      </w:r>
      <w:r w:rsidR="00000000" w:rsidRPr="00347C34">
        <w:rPr>
          <w:rFonts w:asciiTheme="majorHAnsi" w:hAnsiTheme="majorHAnsi"/>
          <w:b/>
          <w:bCs/>
        </w:rPr>
        <w:t>Stage 1 is paid in full whatever the decision.</w:t>
      </w:r>
    </w:p>
    <w:p w14:paraId="658D10EF" w14:textId="77777777" w:rsidR="00C11722" w:rsidRPr="0063540A" w:rsidRDefault="00000000">
      <w:pPr>
        <w:spacing w:after="120"/>
        <w:jc w:val="both"/>
        <w:rPr>
          <w:rFonts w:asciiTheme="majorHAnsi" w:hAnsiTheme="majorHAnsi"/>
        </w:rPr>
      </w:pPr>
      <w:r w:rsidRPr="0063540A">
        <w:rPr>
          <w:rFonts w:asciiTheme="majorHAnsi" w:hAnsiTheme="majorHAnsi"/>
          <w:b/>
          <w:bCs/>
        </w:rPr>
        <w:lastRenderedPageBreak/>
        <w:t>Responsibility.</w:t>
      </w:r>
      <w:r w:rsidRPr="0063540A">
        <w:rPr>
          <w:rFonts w:asciiTheme="majorHAnsi" w:hAnsiTheme="majorHAnsi"/>
        </w:rPr>
        <w:t xml:space="preserve"> The targets are proposed by the Contractor on its own technical responsibility. The Client's approval addresses the coherence of the reasoning, compliance with the criteria of article 3.4 and the acceptability of the location to the village; it transfers none of the technical risk. This provision is the basis for the Contractor's replacement obligation </w:t>
      </w:r>
      <w:proofErr w:type="gramStart"/>
      <w:r w:rsidRPr="0063540A">
        <w:rPr>
          <w:rFonts w:asciiTheme="majorHAnsi" w:hAnsiTheme="majorHAnsi"/>
        </w:rPr>
        <w:t>at</w:t>
      </w:r>
      <w:proofErr w:type="gramEnd"/>
      <w:r w:rsidRPr="0063540A">
        <w:rPr>
          <w:rFonts w:asciiTheme="majorHAnsi" w:hAnsiTheme="majorHAnsi"/>
        </w:rPr>
        <w:t xml:space="preserve"> article 6.6, and the Contractor shall take it into account when pricing Stage 2.</w:t>
      </w:r>
    </w:p>
    <w:p w14:paraId="658D10F0" w14:textId="77777777" w:rsidR="00C11722" w:rsidRPr="0063540A" w:rsidRDefault="00000000">
      <w:pPr>
        <w:pStyle w:val="Heading1"/>
        <w:rPr>
          <w:rFonts w:asciiTheme="majorHAnsi" w:hAnsiTheme="majorHAnsi"/>
        </w:rPr>
      </w:pPr>
      <w:bookmarkStart w:id="19" w:name="_Toc238811018"/>
      <w:r w:rsidRPr="0063540A">
        <w:rPr>
          <w:rFonts w:asciiTheme="majorHAnsi" w:hAnsiTheme="majorHAnsi"/>
        </w:rPr>
        <w:t>4. Obligations prior to commencement</w:t>
      </w:r>
      <w:bookmarkEnd w:id="19"/>
    </w:p>
    <w:p w14:paraId="658D10F1" w14:textId="77777777" w:rsidR="00C11722" w:rsidRPr="0063540A" w:rsidRDefault="00000000">
      <w:pPr>
        <w:pStyle w:val="Heading2"/>
        <w:rPr>
          <w:rFonts w:asciiTheme="majorHAnsi" w:hAnsiTheme="majorHAnsi"/>
        </w:rPr>
      </w:pPr>
      <w:bookmarkStart w:id="20" w:name="_Toc238811019"/>
      <w:r w:rsidRPr="0063540A">
        <w:rPr>
          <w:rFonts w:asciiTheme="majorHAnsi" w:hAnsiTheme="majorHAnsi"/>
        </w:rPr>
        <w:t>4.1 Unexploded ordnance — chance find procedure</w:t>
      </w:r>
      <w:bookmarkEnd w:id="20"/>
    </w:p>
    <w:p w14:paraId="658D10F2" w14:textId="77777777" w:rsidR="00C11722" w:rsidRPr="0063540A" w:rsidRDefault="00000000">
      <w:pPr>
        <w:spacing w:after="120"/>
        <w:jc w:val="both"/>
        <w:rPr>
          <w:rFonts w:asciiTheme="majorHAnsi" w:hAnsiTheme="majorHAnsi"/>
        </w:rPr>
      </w:pPr>
      <w:r w:rsidRPr="0063540A">
        <w:rPr>
          <w:rFonts w:asciiTheme="majorHAnsi" w:hAnsiTheme="majorHAnsi"/>
        </w:rPr>
        <w:t xml:space="preserve">The sites are within village boundaries, on land long built on, cultivated or otherwise developed. The Client has accordingly assessed the residual unexploded ordnance risk as low and does not require prior clearance. This assessment is recorded in a risk note annexed to the </w:t>
      </w:r>
      <w:proofErr w:type="gramStart"/>
      <w:r w:rsidRPr="0063540A">
        <w:rPr>
          <w:rFonts w:asciiTheme="majorHAnsi" w:hAnsiTheme="majorHAnsi"/>
        </w:rPr>
        <w:t>siting</w:t>
      </w:r>
      <w:proofErr w:type="gramEnd"/>
      <w:r w:rsidRPr="0063540A">
        <w:rPr>
          <w:rFonts w:asciiTheme="majorHAnsi" w:hAnsiTheme="majorHAnsi"/>
        </w:rPr>
        <w:t xml:space="preserve"> minutes for each site.</w:t>
      </w:r>
    </w:p>
    <w:p w14:paraId="658D10F3" w14:textId="77777777" w:rsidR="00C11722" w:rsidRPr="0063540A" w:rsidRDefault="00000000">
      <w:pPr>
        <w:spacing w:after="120"/>
        <w:jc w:val="both"/>
        <w:rPr>
          <w:rFonts w:asciiTheme="majorHAnsi" w:hAnsiTheme="majorHAnsi"/>
        </w:rPr>
      </w:pPr>
      <w:r w:rsidRPr="0063540A">
        <w:rPr>
          <w:rFonts w:asciiTheme="majorHAnsi" w:hAnsiTheme="majorHAnsi"/>
        </w:rPr>
        <w:t>The Contractor remains bound to apply the following procedure on the chance find of any ordnance or suspect object, whether at the surface, in the cuttings, during the placing of electrodes or during drilling:</w:t>
      </w:r>
    </w:p>
    <w:p w14:paraId="658D10F4"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immediate stoppage of all mechanical operations and shutdown of equipment;</w:t>
      </w:r>
    </w:p>
    <w:p w14:paraId="658D10F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absolute prohibition on handling, moving, uncovering or covering the object;</w:t>
      </w:r>
    </w:p>
    <w:p w14:paraId="658D10F6"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evacuation of personnel and of any other person present, and marking out of a safety perimeter;</w:t>
      </w:r>
    </w:p>
    <w:p w14:paraId="658D10F7"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immediate notification </w:t>
      </w:r>
      <w:proofErr w:type="gramStart"/>
      <w:r w:rsidRPr="0063540A">
        <w:rPr>
          <w:rFonts w:asciiTheme="majorHAnsi" w:hAnsiTheme="majorHAnsi"/>
        </w:rPr>
        <w:t>of</w:t>
      </w:r>
      <w:proofErr w:type="gramEnd"/>
      <w:r w:rsidRPr="0063540A">
        <w:rPr>
          <w:rFonts w:asciiTheme="majorHAnsi" w:hAnsiTheme="majorHAnsi"/>
        </w:rPr>
        <w:t xml:space="preserve"> the Client, the village head and the district authorities, who will refer the matter to the accredited operator;</w:t>
      </w:r>
    </w:p>
    <w:p w14:paraId="658D10F8" w14:textId="00006926"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resumption of work only on the Client's written </w:t>
      </w:r>
      <w:r w:rsidR="00762582" w:rsidRPr="0063540A">
        <w:rPr>
          <w:rFonts w:asciiTheme="majorHAnsi" w:hAnsiTheme="majorHAnsi"/>
        </w:rPr>
        <w:t>authorization</w:t>
      </w:r>
      <w:r w:rsidRPr="0063540A">
        <w:rPr>
          <w:rFonts w:asciiTheme="majorHAnsi" w:hAnsiTheme="majorHAnsi"/>
        </w:rPr>
        <w:t>.</w:t>
      </w:r>
    </w:p>
    <w:p w14:paraId="658D10F9" w14:textId="4945C66A" w:rsidR="00C11722" w:rsidRPr="0063540A" w:rsidRDefault="00000000">
      <w:pPr>
        <w:spacing w:after="120"/>
        <w:jc w:val="both"/>
        <w:rPr>
          <w:rFonts w:asciiTheme="majorHAnsi" w:hAnsiTheme="majorHAnsi"/>
        </w:rPr>
      </w:pPr>
      <w:r w:rsidRPr="0063540A">
        <w:rPr>
          <w:rFonts w:asciiTheme="majorHAnsi" w:hAnsiTheme="majorHAnsi"/>
        </w:rPr>
        <w:t xml:space="preserve">This procedure shall be reproduced in the Contractor's HSE plan (article 9.1) and brought to the attention of all site personnel, including locally recruited </w:t>
      </w:r>
      <w:r w:rsidR="00FD0631" w:rsidRPr="0063540A">
        <w:rPr>
          <w:rFonts w:asciiTheme="majorHAnsi" w:hAnsiTheme="majorHAnsi"/>
        </w:rPr>
        <w:t>labor</w:t>
      </w:r>
      <w:r w:rsidRPr="0063540A">
        <w:rPr>
          <w:rFonts w:asciiTheme="majorHAnsi" w:hAnsiTheme="majorHAnsi"/>
        </w:rPr>
        <w:t>, before commencement. Any resulting stoppage entitles the Contractor to an extension of the contract period, without indemnity.</w:t>
      </w:r>
    </w:p>
    <w:p w14:paraId="658D10FA" w14:textId="227B70D2" w:rsidR="00C11722" w:rsidRPr="0063540A" w:rsidRDefault="00000000">
      <w:pPr>
        <w:pStyle w:val="Heading2"/>
        <w:rPr>
          <w:rFonts w:asciiTheme="majorHAnsi" w:hAnsiTheme="majorHAnsi"/>
        </w:rPr>
      </w:pPr>
      <w:bookmarkStart w:id="21" w:name="_Toc238811020"/>
      <w:r w:rsidRPr="0063540A">
        <w:rPr>
          <w:rFonts w:asciiTheme="majorHAnsi" w:hAnsiTheme="majorHAnsi"/>
        </w:rPr>
        <w:t xml:space="preserve">4.2 Permits and </w:t>
      </w:r>
      <w:bookmarkEnd w:id="21"/>
      <w:r w:rsidR="009500D3" w:rsidRPr="0063540A">
        <w:rPr>
          <w:rFonts w:asciiTheme="majorHAnsi" w:hAnsiTheme="majorHAnsi"/>
        </w:rPr>
        <w:t>authorizations</w:t>
      </w:r>
    </w:p>
    <w:p w14:paraId="658D10FB" w14:textId="07E6A3BA" w:rsidR="00C11722" w:rsidRPr="0063540A" w:rsidRDefault="00000000">
      <w:pPr>
        <w:spacing w:after="120"/>
        <w:jc w:val="both"/>
        <w:rPr>
          <w:rFonts w:asciiTheme="majorHAnsi" w:hAnsiTheme="majorHAnsi"/>
        </w:rPr>
      </w:pPr>
      <w:r w:rsidRPr="0063540A">
        <w:rPr>
          <w:rFonts w:asciiTheme="majorHAnsi" w:hAnsiTheme="majorHAnsi"/>
        </w:rPr>
        <w:t xml:space="preserve">The Contractor shall be duly registered in Lao PDR and hold the </w:t>
      </w:r>
      <w:r w:rsidR="00D57881" w:rsidRPr="0063540A">
        <w:rPr>
          <w:rFonts w:asciiTheme="majorHAnsi" w:hAnsiTheme="majorHAnsi"/>
        </w:rPr>
        <w:t>authorizations</w:t>
      </w:r>
      <w:r w:rsidRPr="0063540A">
        <w:rPr>
          <w:rFonts w:asciiTheme="majorHAnsi" w:hAnsiTheme="majorHAnsi"/>
        </w:rPr>
        <w:t xml:space="preserve"> required to carry out water well drilling. It shall provide with its offer the operating </w:t>
      </w:r>
      <w:proofErr w:type="spellStart"/>
      <w:r w:rsidRPr="0063540A">
        <w:rPr>
          <w:rFonts w:asciiTheme="majorHAnsi" w:hAnsiTheme="majorHAnsi"/>
        </w:rPr>
        <w:t>licence</w:t>
      </w:r>
      <w:proofErr w:type="spellEnd"/>
      <w:r w:rsidRPr="0063540A">
        <w:rPr>
          <w:rFonts w:asciiTheme="majorHAnsi" w:hAnsiTheme="majorHAnsi"/>
        </w:rPr>
        <w:t xml:space="preserve"> issued </w:t>
      </w:r>
      <w:r w:rsidR="004F1F88">
        <w:rPr>
          <w:rFonts w:asciiTheme="majorHAnsi" w:hAnsiTheme="majorHAnsi"/>
        </w:rPr>
        <w:t xml:space="preserve">or </w:t>
      </w:r>
      <w:r w:rsidRPr="0063540A">
        <w:rPr>
          <w:rFonts w:asciiTheme="majorHAnsi" w:hAnsiTheme="majorHAnsi"/>
        </w:rPr>
        <w:t>its provincial authority, together with its tax compliance certificate.</w:t>
      </w:r>
    </w:p>
    <w:p w14:paraId="658D10FC" w14:textId="2E23C76F" w:rsidR="00C11722" w:rsidRPr="0063540A" w:rsidRDefault="00000000">
      <w:pPr>
        <w:spacing w:after="120"/>
        <w:jc w:val="both"/>
        <w:rPr>
          <w:rFonts w:asciiTheme="majorHAnsi" w:hAnsiTheme="majorHAnsi"/>
        </w:rPr>
      </w:pPr>
      <w:r w:rsidRPr="0063540A">
        <w:rPr>
          <w:rFonts w:asciiTheme="majorHAnsi" w:hAnsiTheme="majorHAnsi"/>
        </w:rPr>
        <w:t>The Contractor shall assist the Client in preparing the groundwater abstraction declarations or permits required by P</w:t>
      </w:r>
      <w:r w:rsidR="00594A31">
        <w:rPr>
          <w:rFonts w:asciiTheme="majorHAnsi" w:hAnsiTheme="majorHAnsi"/>
        </w:rPr>
        <w:t>AE and PHO</w:t>
      </w:r>
      <w:r w:rsidRPr="0063540A">
        <w:rPr>
          <w:rFonts w:asciiTheme="majorHAnsi" w:hAnsiTheme="majorHAnsi"/>
        </w:rPr>
        <w:t xml:space="preserve"> and shall submit, within the statutory time limits, the data required (coordinates, depth, log, yield) for registration of the boreholes in the provincial water point register.</w:t>
      </w:r>
    </w:p>
    <w:p w14:paraId="658D10FD" w14:textId="77777777" w:rsidR="00C11722" w:rsidRPr="0063540A" w:rsidRDefault="00000000">
      <w:pPr>
        <w:pStyle w:val="Heading2"/>
        <w:rPr>
          <w:rFonts w:asciiTheme="majorHAnsi" w:hAnsiTheme="majorHAnsi"/>
        </w:rPr>
      </w:pPr>
      <w:bookmarkStart w:id="22" w:name="_Toc238811021"/>
      <w:r w:rsidRPr="0063540A">
        <w:rPr>
          <w:rFonts w:asciiTheme="majorHAnsi" w:hAnsiTheme="majorHAnsi"/>
        </w:rPr>
        <w:t>4.3 Land access and community information</w:t>
      </w:r>
      <w:bookmarkEnd w:id="22"/>
    </w:p>
    <w:p w14:paraId="658D10FE" w14:textId="015EB7F0" w:rsidR="00C11722" w:rsidRPr="0063540A" w:rsidRDefault="00000000">
      <w:pPr>
        <w:spacing w:after="120"/>
        <w:jc w:val="both"/>
        <w:rPr>
          <w:rFonts w:asciiTheme="majorHAnsi" w:hAnsiTheme="majorHAnsi"/>
        </w:rPr>
      </w:pPr>
      <w:r w:rsidRPr="0063540A">
        <w:rPr>
          <w:rFonts w:asciiTheme="majorHAnsi" w:hAnsiTheme="majorHAnsi"/>
        </w:rPr>
        <w:t xml:space="preserve">Making the land available is the responsibility of the Client and the village. It is </w:t>
      </w:r>
      <w:r w:rsidR="00FB6A05" w:rsidRPr="0063540A">
        <w:rPr>
          <w:rFonts w:asciiTheme="majorHAnsi" w:hAnsiTheme="majorHAnsi"/>
        </w:rPr>
        <w:t>formalized</w:t>
      </w:r>
      <w:r w:rsidRPr="0063540A">
        <w:rPr>
          <w:rFonts w:asciiTheme="majorHAnsi" w:hAnsiTheme="majorHAnsi"/>
        </w:rPr>
        <w:t xml:space="preserve"> by a written agreement signed by the owner where applicable, the village head and the district authority, confirming that no involuntary physical or economic displacement occurs and that the community has permanent access to the borehole.</w:t>
      </w:r>
    </w:p>
    <w:p w14:paraId="658D10FF" w14:textId="48961BBD" w:rsidR="00C11722" w:rsidRDefault="00000000">
      <w:pPr>
        <w:spacing w:after="120"/>
        <w:jc w:val="both"/>
        <w:rPr>
          <w:rFonts w:asciiTheme="majorHAnsi" w:hAnsiTheme="majorHAnsi"/>
        </w:rPr>
      </w:pPr>
      <w:r w:rsidRPr="0063540A">
        <w:rPr>
          <w:rFonts w:asciiTheme="majorHAnsi" w:hAnsiTheme="majorHAnsi"/>
        </w:rPr>
        <w:t xml:space="preserve">The Contractor shall inform the village committee at least 72 hours before arriving, for the geophysical campaign as well as for drilling, and shall observe the agreed working hours. Geophysical lines crossing cultivated plots require the prior agreement of the farmers concerned. Any damage to crops, fences or property on the site or on the access route shall be the subject of a prior joint record and shall be </w:t>
      </w:r>
      <w:r w:rsidR="00FD0631" w:rsidRPr="00FD0631">
        <w:rPr>
          <w:rFonts w:asciiTheme="majorHAnsi" w:hAnsiTheme="majorHAnsi"/>
        </w:rPr>
        <w:t>settled amicably</w:t>
      </w:r>
      <w:r w:rsidR="00FD0631">
        <w:rPr>
          <w:rFonts w:asciiTheme="majorHAnsi" w:hAnsiTheme="majorHAnsi"/>
        </w:rPr>
        <w:t xml:space="preserve">. </w:t>
      </w:r>
    </w:p>
    <w:p w14:paraId="0B728326" w14:textId="77777777" w:rsidR="00FD0631" w:rsidRDefault="00FD0631">
      <w:pPr>
        <w:spacing w:after="120"/>
        <w:jc w:val="both"/>
        <w:rPr>
          <w:rFonts w:asciiTheme="majorHAnsi" w:hAnsiTheme="majorHAnsi"/>
        </w:rPr>
      </w:pPr>
    </w:p>
    <w:p w14:paraId="706147F4" w14:textId="77777777" w:rsidR="00FD0631" w:rsidRDefault="00FD0631">
      <w:pPr>
        <w:spacing w:after="120"/>
        <w:jc w:val="both"/>
        <w:rPr>
          <w:rFonts w:asciiTheme="majorHAnsi" w:hAnsiTheme="majorHAnsi"/>
        </w:rPr>
      </w:pPr>
    </w:p>
    <w:p w14:paraId="341300BA" w14:textId="77777777" w:rsidR="00FD0631" w:rsidRDefault="00FD0631">
      <w:pPr>
        <w:spacing w:after="120"/>
        <w:jc w:val="both"/>
        <w:rPr>
          <w:rFonts w:asciiTheme="majorHAnsi" w:hAnsiTheme="majorHAnsi"/>
        </w:rPr>
      </w:pPr>
    </w:p>
    <w:p w14:paraId="7B2F2FDF" w14:textId="77777777" w:rsidR="00FD0631" w:rsidRDefault="00FD0631">
      <w:pPr>
        <w:spacing w:after="120"/>
        <w:jc w:val="both"/>
        <w:rPr>
          <w:rFonts w:asciiTheme="majorHAnsi" w:hAnsiTheme="majorHAnsi"/>
        </w:rPr>
      </w:pPr>
    </w:p>
    <w:p w14:paraId="76C957A3" w14:textId="77777777" w:rsidR="00FD0631" w:rsidRDefault="00FD0631">
      <w:pPr>
        <w:spacing w:after="120"/>
        <w:jc w:val="both"/>
        <w:rPr>
          <w:rFonts w:asciiTheme="majorHAnsi" w:hAnsiTheme="majorHAnsi"/>
        </w:rPr>
      </w:pPr>
    </w:p>
    <w:p w14:paraId="5491B702" w14:textId="77777777" w:rsidR="00FD0631" w:rsidRPr="0063540A" w:rsidRDefault="00FD0631">
      <w:pPr>
        <w:spacing w:after="120"/>
        <w:jc w:val="both"/>
        <w:rPr>
          <w:rFonts w:asciiTheme="majorHAnsi" w:hAnsiTheme="majorHAnsi"/>
        </w:rPr>
      </w:pPr>
    </w:p>
    <w:p w14:paraId="658D1100" w14:textId="77777777" w:rsidR="00C11722" w:rsidRPr="0063540A" w:rsidRDefault="00000000">
      <w:pPr>
        <w:pStyle w:val="Heading1"/>
        <w:rPr>
          <w:rFonts w:asciiTheme="majorHAnsi" w:hAnsiTheme="majorHAnsi"/>
        </w:rPr>
      </w:pPr>
      <w:bookmarkStart w:id="23" w:name="_Toc238811022"/>
      <w:r w:rsidRPr="0063540A">
        <w:rPr>
          <w:rFonts w:asciiTheme="majorHAnsi" w:hAnsiTheme="majorHAnsi"/>
        </w:rPr>
        <w:lastRenderedPageBreak/>
        <w:t>5. Technical specifications for the boreholes</w:t>
      </w:r>
      <w:bookmarkEnd w:id="23"/>
    </w:p>
    <w:p w14:paraId="658D1101" w14:textId="77777777" w:rsidR="00C11722" w:rsidRPr="0063540A" w:rsidRDefault="00000000">
      <w:pPr>
        <w:pStyle w:val="Heading2"/>
        <w:rPr>
          <w:rFonts w:asciiTheme="majorHAnsi" w:hAnsiTheme="majorHAnsi"/>
        </w:rPr>
      </w:pPr>
      <w:bookmarkStart w:id="24" w:name="_Toc238811023"/>
      <w:r w:rsidRPr="0063540A">
        <w:rPr>
          <w:rFonts w:asciiTheme="majorHAnsi" w:hAnsiTheme="majorHAnsi"/>
        </w:rPr>
        <w:t>5.1 Drilling method and equipment</w:t>
      </w:r>
      <w:bookmarkEnd w:id="24"/>
    </w:p>
    <w:p w14:paraId="658D1102" w14:textId="7F2C4129" w:rsidR="00C11722" w:rsidRPr="0063540A" w:rsidRDefault="00000000">
      <w:pPr>
        <w:spacing w:after="120"/>
        <w:jc w:val="both"/>
        <w:rPr>
          <w:rFonts w:asciiTheme="majorHAnsi" w:hAnsiTheme="majorHAnsi"/>
        </w:rPr>
      </w:pPr>
      <w:r w:rsidRPr="0063540A">
        <w:rPr>
          <w:rFonts w:asciiTheme="majorHAnsi" w:hAnsiTheme="majorHAnsi"/>
        </w:rPr>
        <w:t>The construction program for each borehole follows from the approved targeting report (article 3.3): recommended total depth, recommended screen setting, and the precautions attached to the risks identified. The regional expectation remains alluvium and weathered material in the upper part, resting on a sandstone or carbonate bedrock.</w:t>
      </w:r>
    </w:p>
    <w:p w14:paraId="658D1103" w14:textId="77777777" w:rsidR="00C11722" w:rsidRPr="0063540A" w:rsidRDefault="00000000">
      <w:pPr>
        <w:spacing w:after="120"/>
        <w:jc w:val="both"/>
        <w:rPr>
          <w:rFonts w:asciiTheme="majorHAnsi" w:hAnsiTheme="majorHAnsi"/>
        </w:rPr>
      </w:pPr>
      <w:r w:rsidRPr="0063540A">
        <w:rPr>
          <w:rFonts w:asciiTheme="majorHAnsi" w:hAnsiTheme="majorHAnsi"/>
        </w:rPr>
        <w:t>The drilling method is left to the Contractor, provided it is suited to the formations encountered and secures both hole stability and sample quality: down-the-hole hammer with compressed air in consolidated formations; direct-circulation rotary with drilling fluid in unconsolidated formations; temporary or permanent surface casing through unstable alluvium.</w:t>
      </w:r>
    </w:p>
    <w:p w14:paraId="658D1104" w14:textId="77777777" w:rsidR="00C11722" w:rsidRPr="0063540A" w:rsidRDefault="00000000">
      <w:pPr>
        <w:spacing w:after="120"/>
        <w:jc w:val="both"/>
        <w:rPr>
          <w:rFonts w:asciiTheme="majorHAnsi" w:hAnsiTheme="majorHAnsi"/>
        </w:rPr>
      </w:pPr>
      <w:r w:rsidRPr="0063540A">
        <w:rPr>
          <w:rFonts w:asciiTheme="majorHAnsi" w:hAnsiTheme="majorHAnsi"/>
        </w:rPr>
        <w:t>The rig provided shall be capable of reaching 90 m in all formations. The following minimum characteristics are required and will be verified at the opening of offers against supporting documents (technical sheets, dated photographs, serial numbers). Equipment of equivalent or better characteristics is acceptable where equivalence is demonstrated.</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2500"/>
        <w:gridCol w:w="6860"/>
      </w:tblGrid>
      <w:tr w:rsidR="00C11722" w:rsidRPr="0063540A" w14:paraId="658D1107" w14:textId="77777777">
        <w:tblPrEx>
          <w:tblCellMar>
            <w:top w:w="0" w:type="dxa"/>
            <w:bottom w:w="0" w:type="dxa"/>
          </w:tblCellMar>
        </w:tblPrEx>
        <w:trPr>
          <w:tblHeader/>
        </w:trPr>
        <w:tc>
          <w:tcPr>
            <w:tcW w:w="2500" w:type="dxa"/>
            <w:shd w:val="clear" w:color="auto" w:fill="1F3B54"/>
            <w:tcMar>
              <w:top w:w="60" w:type="dxa"/>
              <w:left w:w="90" w:type="dxa"/>
              <w:bottom w:w="60" w:type="dxa"/>
              <w:right w:w="90" w:type="dxa"/>
            </w:tcMar>
            <w:vAlign w:val="center"/>
          </w:tcPr>
          <w:p w14:paraId="658D1105" w14:textId="77777777" w:rsidR="00C11722" w:rsidRPr="0063540A" w:rsidRDefault="00000000">
            <w:pPr>
              <w:rPr>
                <w:rFonts w:asciiTheme="majorHAnsi" w:hAnsiTheme="majorHAnsi"/>
              </w:rPr>
            </w:pPr>
            <w:r w:rsidRPr="0063540A">
              <w:rPr>
                <w:rFonts w:asciiTheme="majorHAnsi" w:hAnsiTheme="majorHAnsi"/>
                <w:b/>
                <w:bCs/>
                <w:color w:val="FFFFFF"/>
                <w:sz w:val="19"/>
                <w:szCs w:val="19"/>
              </w:rPr>
              <w:t>Equipment</w:t>
            </w:r>
          </w:p>
        </w:tc>
        <w:tc>
          <w:tcPr>
            <w:tcW w:w="6860" w:type="dxa"/>
            <w:shd w:val="clear" w:color="auto" w:fill="1F3B54"/>
            <w:tcMar>
              <w:top w:w="60" w:type="dxa"/>
              <w:left w:w="90" w:type="dxa"/>
              <w:bottom w:w="60" w:type="dxa"/>
              <w:right w:w="90" w:type="dxa"/>
            </w:tcMar>
            <w:vAlign w:val="center"/>
          </w:tcPr>
          <w:p w14:paraId="658D1106" w14:textId="77777777" w:rsidR="00C11722" w:rsidRPr="0063540A" w:rsidRDefault="00000000">
            <w:pPr>
              <w:rPr>
                <w:rFonts w:asciiTheme="majorHAnsi" w:hAnsiTheme="majorHAnsi"/>
              </w:rPr>
            </w:pPr>
            <w:r w:rsidRPr="0063540A">
              <w:rPr>
                <w:rFonts w:asciiTheme="majorHAnsi" w:hAnsiTheme="majorHAnsi"/>
                <w:b/>
                <w:bCs/>
                <w:color w:val="FFFFFF"/>
                <w:sz w:val="19"/>
                <w:szCs w:val="19"/>
              </w:rPr>
              <w:t>Minimum characteristic</w:t>
            </w:r>
          </w:p>
        </w:tc>
      </w:tr>
      <w:tr w:rsidR="00C11722" w:rsidRPr="0063540A" w14:paraId="658D110A" w14:textId="77777777">
        <w:tblPrEx>
          <w:tblCellMar>
            <w:top w:w="0" w:type="dxa"/>
            <w:bottom w:w="0" w:type="dxa"/>
          </w:tblCellMar>
        </w:tblPrEx>
        <w:tc>
          <w:tcPr>
            <w:tcW w:w="2500" w:type="dxa"/>
            <w:tcMar>
              <w:top w:w="60" w:type="dxa"/>
              <w:left w:w="90" w:type="dxa"/>
              <w:bottom w:w="60" w:type="dxa"/>
              <w:right w:w="90" w:type="dxa"/>
            </w:tcMar>
            <w:vAlign w:val="center"/>
          </w:tcPr>
          <w:p w14:paraId="658D1108" w14:textId="77777777" w:rsidR="00C11722" w:rsidRPr="0063540A" w:rsidRDefault="00000000">
            <w:pPr>
              <w:rPr>
                <w:rFonts w:asciiTheme="majorHAnsi" w:hAnsiTheme="majorHAnsi"/>
              </w:rPr>
            </w:pPr>
            <w:r w:rsidRPr="0063540A">
              <w:rPr>
                <w:rFonts w:asciiTheme="majorHAnsi" w:hAnsiTheme="majorHAnsi"/>
                <w:b/>
                <w:bCs/>
                <w:sz w:val="19"/>
                <w:szCs w:val="19"/>
              </w:rPr>
              <w:t>Drilling rig</w:t>
            </w:r>
          </w:p>
        </w:tc>
        <w:tc>
          <w:tcPr>
            <w:tcW w:w="6860" w:type="dxa"/>
            <w:tcMar>
              <w:top w:w="60" w:type="dxa"/>
              <w:left w:w="90" w:type="dxa"/>
              <w:bottom w:w="60" w:type="dxa"/>
              <w:right w:w="90" w:type="dxa"/>
            </w:tcMar>
            <w:vAlign w:val="center"/>
          </w:tcPr>
          <w:p w14:paraId="658D1109" w14:textId="77777777" w:rsidR="00C11722" w:rsidRPr="0063540A" w:rsidRDefault="00000000">
            <w:pPr>
              <w:rPr>
                <w:rFonts w:asciiTheme="majorHAnsi" w:hAnsiTheme="majorHAnsi"/>
              </w:rPr>
            </w:pPr>
            <w:r w:rsidRPr="0063540A">
              <w:rPr>
                <w:rFonts w:asciiTheme="majorHAnsi" w:hAnsiTheme="majorHAnsi"/>
                <w:sz w:val="19"/>
                <w:szCs w:val="19"/>
              </w:rPr>
              <w:t xml:space="preserve">Pull-up capacity ≥ 1,500 kg; rotation torque ≥ 1,300 </w:t>
            </w:r>
            <w:proofErr w:type="spellStart"/>
            <w:r w:rsidRPr="0063540A">
              <w:rPr>
                <w:rFonts w:asciiTheme="majorHAnsi" w:hAnsiTheme="majorHAnsi"/>
                <w:sz w:val="19"/>
                <w:szCs w:val="19"/>
              </w:rPr>
              <w:t>N·m</w:t>
            </w:r>
            <w:proofErr w:type="spellEnd"/>
            <w:r w:rsidRPr="0063540A">
              <w:rPr>
                <w:rFonts w:asciiTheme="majorHAnsi" w:hAnsiTheme="majorHAnsi"/>
                <w:sz w:val="19"/>
                <w:szCs w:val="19"/>
              </w:rPr>
              <w:t>; hydraulic power unit ≥ 13 hp</w:t>
            </w:r>
          </w:p>
        </w:tc>
      </w:tr>
      <w:tr w:rsidR="00C11722" w:rsidRPr="0063540A" w14:paraId="658D110D" w14:textId="77777777">
        <w:tblPrEx>
          <w:tblCellMar>
            <w:top w:w="0" w:type="dxa"/>
            <w:bottom w:w="0" w:type="dxa"/>
          </w:tblCellMar>
        </w:tblPrEx>
        <w:tc>
          <w:tcPr>
            <w:tcW w:w="2500" w:type="dxa"/>
            <w:shd w:val="clear" w:color="auto" w:fill="F2F5F7"/>
            <w:tcMar>
              <w:top w:w="60" w:type="dxa"/>
              <w:left w:w="90" w:type="dxa"/>
              <w:bottom w:w="60" w:type="dxa"/>
              <w:right w:w="90" w:type="dxa"/>
            </w:tcMar>
            <w:vAlign w:val="center"/>
          </w:tcPr>
          <w:p w14:paraId="658D110B" w14:textId="77777777" w:rsidR="00C11722" w:rsidRPr="0063540A" w:rsidRDefault="00000000">
            <w:pPr>
              <w:rPr>
                <w:rFonts w:asciiTheme="majorHAnsi" w:hAnsiTheme="majorHAnsi"/>
              </w:rPr>
            </w:pPr>
            <w:r w:rsidRPr="0063540A">
              <w:rPr>
                <w:rFonts w:asciiTheme="majorHAnsi" w:hAnsiTheme="majorHAnsi"/>
                <w:b/>
                <w:bCs/>
                <w:sz w:val="19"/>
                <w:szCs w:val="19"/>
              </w:rPr>
              <w:t>Drilling compressor (DTH)</w:t>
            </w:r>
          </w:p>
        </w:tc>
        <w:tc>
          <w:tcPr>
            <w:tcW w:w="6860" w:type="dxa"/>
            <w:shd w:val="clear" w:color="auto" w:fill="F2F5F7"/>
            <w:tcMar>
              <w:top w:w="60" w:type="dxa"/>
              <w:left w:w="90" w:type="dxa"/>
              <w:bottom w:w="60" w:type="dxa"/>
              <w:right w:w="90" w:type="dxa"/>
            </w:tcMar>
            <w:vAlign w:val="center"/>
          </w:tcPr>
          <w:p w14:paraId="658D110C" w14:textId="77777777" w:rsidR="00C11722" w:rsidRPr="0063540A" w:rsidRDefault="00000000">
            <w:pPr>
              <w:rPr>
                <w:rFonts w:asciiTheme="majorHAnsi" w:hAnsiTheme="majorHAnsi"/>
              </w:rPr>
            </w:pPr>
            <w:r w:rsidRPr="0063540A">
              <w:rPr>
                <w:rFonts w:asciiTheme="majorHAnsi" w:hAnsiTheme="majorHAnsi"/>
                <w:sz w:val="19"/>
                <w:szCs w:val="19"/>
              </w:rPr>
              <w:t>Pressure ≥ 10 bar; delivery ≥ 7 m³/min (≈ 120 L/s). 12 bar is preferable for air-lift development at 65 m</w:t>
            </w:r>
          </w:p>
        </w:tc>
      </w:tr>
      <w:tr w:rsidR="00C11722" w:rsidRPr="0063540A" w14:paraId="658D1110" w14:textId="77777777">
        <w:tblPrEx>
          <w:tblCellMar>
            <w:top w:w="0" w:type="dxa"/>
            <w:bottom w:w="0" w:type="dxa"/>
          </w:tblCellMar>
        </w:tblPrEx>
        <w:tc>
          <w:tcPr>
            <w:tcW w:w="2500" w:type="dxa"/>
            <w:tcMar>
              <w:top w:w="60" w:type="dxa"/>
              <w:left w:w="90" w:type="dxa"/>
              <w:bottom w:w="60" w:type="dxa"/>
              <w:right w:w="90" w:type="dxa"/>
            </w:tcMar>
            <w:vAlign w:val="center"/>
          </w:tcPr>
          <w:p w14:paraId="658D110E" w14:textId="77777777" w:rsidR="00C11722" w:rsidRPr="0063540A" w:rsidRDefault="00000000">
            <w:pPr>
              <w:rPr>
                <w:rFonts w:asciiTheme="majorHAnsi" w:hAnsiTheme="majorHAnsi"/>
              </w:rPr>
            </w:pPr>
            <w:r w:rsidRPr="0063540A">
              <w:rPr>
                <w:rFonts w:asciiTheme="majorHAnsi" w:hAnsiTheme="majorHAnsi"/>
                <w:b/>
                <w:bCs/>
                <w:sz w:val="19"/>
                <w:szCs w:val="19"/>
              </w:rPr>
              <w:t>Development compressor</w:t>
            </w:r>
          </w:p>
        </w:tc>
        <w:tc>
          <w:tcPr>
            <w:tcW w:w="6860" w:type="dxa"/>
            <w:tcMar>
              <w:top w:w="60" w:type="dxa"/>
              <w:left w:w="90" w:type="dxa"/>
              <w:bottom w:w="60" w:type="dxa"/>
              <w:right w:w="90" w:type="dxa"/>
            </w:tcMar>
            <w:vAlign w:val="center"/>
          </w:tcPr>
          <w:p w14:paraId="658D110F" w14:textId="77777777" w:rsidR="00C11722" w:rsidRPr="0063540A" w:rsidRDefault="00000000">
            <w:pPr>
              <w:rPr>
                <w:rFonts w:asciiTheme="majorHAnsi" w:hAnsiTheme="majorHAnsi"/>
              </w:rPr>
            </w:pPr>
            <w:r w:rsidRPr="0063540A">
              <w:rPr>
                <w:rFonts w:asciiTheme="majorHAnsi" w:hAnsiTheme="majorHAnsi"/>
                <w:sz w:val="19"/>
                <w:szCs w:val="19"/>
              </w:rPr>
              <w:t>Pressure ≥ 10 bar; delivery ≥ 5 L/s, independent of the drilling compressor</w:t>
            </w:r>
          </w:p>
        </w:tc>
      </w:tr>
      <w:tr w:rsidR="00C11722" w:rsidRPr="0063540A" w14:paraId="658D1113" w14:textId="77777777">
        <w:tblPrEx>
          <w:tblCellMar>
            <w:top w:w="0" w:type="dxa"/>
            <w:bottom w:w="0" w:type="dxa"/>
          </w:tblCellMar>
        </w:tblPrEx>
        <w:tc>
          <w:tcPr>
            <w:tcW w:w="2500" w:type="dxa"/>
            <w:shd w:val="clear" w:color="auto" w:fill="F2F5F7"/>
            <w:tcMar>
              <w:top w:w="60" w:type="dxa"/>
              <w:left w:w="90" w:type="dxa"/>
              <w:bottom w:w="60" w:type="dxa"/>
              <w:right w:w="90" w:type="dxa"/>
            </w:tcMar>
            <w:vAlign w:val="center"/>
          </w:tcPr>
          <w:p w14:paraId="658D1111" w14:textId="77777777" w:rsidR="00C11722" w:rsidRPr="0063540A" w:rsidRDefault="00000000">
            <w:pPr>
              <w:rPr>
                <w:rFonts w:asciiTheme="majorHAnsi" w:hAnsiTheme="majorHAnsi"/>
              </w:rPr>
            </w:pPr>
            <w:r w:rsidRPr="0063540A">
              <w:rPr>
                <w:rFonts w:asciiTheme="majorHAnsi" w:hAnsiTheme="majorHAnsi"/>
                <w:b/>
                <w:bCs/>
                <w:sz w:val="19"/>
                <w:szCs w:val="19"/>
              </w:rPr>
              <w:t>Mud pump</w:t>
            </w:r>
          </w:p>
        </w:tc>
        <w:tc>
          <w:tcPr>
            <w:tcW w:w="6860" w:type="dxa"/>
            <w:shd w:val="clear" w:color="auto" w:fill="F2F5F7"/>
            <w:tcMar>
              <w:top w:w="60" w:type="dxa"/>
              <w:left w:w="90" w:type="dxa"/>
              <w:bottom w:w="60" w:type="dxa"/>
              <w:right w:w="90" w:type="dxa"/>
            </w:tcMar>
            <w:vAlign w:val="center"/>
          </w:tcPr>
          <w:p w14:paraId="658D1112" w14:textId="77777777" w:rsidR="00C11722" w:rsidRPr="0063540A" w:rsidRDefault="00000000">
            <w:pPr>
              <w:rPr>
                <w:rFonts w:asciiTheme="majorHAnsi" w:hAnsiTheme="majorHAnsi"/>
              </w:rPr>
            </w:pPr>
            <w:r w:rsidRPr="0063540A">
              <w:rPr>
                <w:rFonts w:asciiTheme="majorHAnsi" w:hAnsiTheme="majorHAnsi"/>
                <w:sz w:val="19"/>
                <w:szCs w:val="19"/>
              </w:rPr>
              <w:t>Pressure ≥ 10 bar; delivery ≥ 18 L/s</w:t>
            </w:r>
          </w:p>
        </w:tc>
      </w:tr>
      <w:tr w:rsidR="00C11722" w:rsidRPr="0063540A" w14:paraId="658D1116" w14:textId="77777777">
        <w:tblPrEx>
          <w:tblCellMar>
            <w:top w:w="0" w:type="dxa"/>
            <w:bottom w:w="0" w:type="dxa"/>
          </w:tblCellMar>
        </w:tblPrEx>
        <w:tc>
          <w:tcPr>
            <w:tcW w:w="2500" w:type="dxa"/>
            <w:tcMar>
              <w:top w:w="60" w:type="dxa"/>
              <w:left w:w="90" w:type="dxa"/>
              <w:bottom w:w="60" w:type="dxa"/>
              <w:right w:w="90" w:type="dxa"/>
            </w:tcMar>
            <w:vAlign w:val="center"/>
          </w:tcPr>
          <w:p w14:paraId="658D1114" w14:textId="77777777" w:rsidR="00C11722" w:rsidRPr="0063540A" w:rsidRDefault="00000000">
            <w:pPr>
              <w:rPr>
                <w:rFonts w:asciiTheme="majorHAnsi" w:hAnsiTheme="majorHAnsi"/>
              </w:rPr>
            </w:pPr>
            <w:r w:rsidRPr="0063540A">
              <w:rPr>
                <w:rFonts w:asciiTheme="majorHAnsi" w:hAnsiTheme="majorHAnsi"/>
                <w:b/>
                <w:bCs/>
                <w:sz w:val="19"/>
                <w:szCs w:val="19"/>
              </w:rPr>
              <w:t>Drill string</w:t>
            </w:r>
          </w:p>
        </w:tc>
        <w:tc>
          <w:tcPr>
            <w:tcW w:w="6860" w:type="dxa"/>
            <w:tcMar>
              <w:top w:w="60" w:type="dxa"/>
              <w:left w:w="90" w:type="dxa"/>
              <w:bottom w:w="60" w:type="dxa"/>
              <w:right w:w="90" w:type="dxa"/>
            </w:tcMar>
            <w:vAlign w:val="center"/>
          </w:tcPr>
          <w:p w14:paraId="658D1115" w14:textId="77777777" w:rsidR="00C11722" w:rsidRPr="0063540A" w:rsidRDefault="00000000">
            <w:pPr>
              <w:rPr>
                <w:rFonts w:asciiTheme="majorHAnsi" w:hAnsiTheme="majorHAnsi"/>
              </w:rPr>
            </w:pPr>
            <w:r w:rsidRPr="0063540A">
              <w:rPr>
                <w:rFonts w:asciiTheme="majorHAnsi" w:hAnsiTheme="majorHAnsi"/>
                <w:sz w:val="19"/>
                <w:szCs w:val="19"/>
              </w:rPr>
              <w:t>At least 90 m available</w:t>
            </w:r>
          </w:p>
        </w:tc>
      </w:tr>
      <w:tr w:rsidR="00C11722" w:rsidRPr="0063540A" w14:paraId="658D1119" w14:textId="77777777">
        <w:tblPrEx>
          <w:tblCellMar>
            <w:top w:w="0" w:type="dxa"/>
            <w:bottom w:w="0" w:type="dxa"/>
          </w:tblCellMar>
        </w:tblPrEx>
        <w:tc>
          <w:tcPr>
            <w:tcW w:w="2500" w:type="dxa"/>
            <w:shd w:val="clear" w:color="auto" w:fill="F2F5F7"/>
            <w:tcMar>
              <w:top w:w="60" w:type="dxa"/>
              <w:left w:w="90" w:type="dxa"/>
              <w:bottom w:w="60" w:type="dxa"/>
              <w:right w:w="90" w:type="dxa"/>
            </w:tcMar>
            <w:vAlign w:val="center"/>
          </w:tcPr>
          <w:p w14:paraId="658D1117" w14:textId="77777777" w:rsidR="00C11722" w:rsidRPr="0063540A" w:rsidRDefault="00000000">
            <w:pPr>
              <w:rPr>
                <w:rFonts w:asciiTheme="majorHAnsi" w:hAnsiTheme="majorHAnsi"/>
              </w:rPr>
            </w:pPr>
            <w:r w:rsidRPr="0063540A">
              <w:rPr>
                <w:rFonts w:asciiTheme="majorHAnsi" w:hAnsiTheme="majorHAnsi"/>
                <w:b/>
                <w:bCs/>
                <w:sz w:val="19"/>
                <w:szCs w:val="19"/>
              </w:rPr>
              <w:t>Test pumping equipment</w:t>
            </w:r>
          </w:p>
        </w:tc>
        <w:tc>
          <w:tcPr>
            <w:tcW w:w="6860" w:type="dxa"/>
            <w:shd w:val="clear" w:color="auto" w:fill="F2F5F7"/>
            <w:tcMar>
              <w:top w:w="60" w:type="dxa"/>
              <w:left w:w="90" w:type="dxa"/>
              <w:bottom w:w="60" w:type="dxa"/>
              <w:right w:w="90" w:type="dxa"/>
            </w:tcMar>
            <w:vAlign w:val="center"/>
          </w:tcPr>
          <w:p w14:paraId="658D1118" w14:textId="1BBA00E1" w:rsidR="00C11722" w:rsidRPr="0063540A" w:rsidRDefault="00000000">
            <w:pPr>
              <w:rPr>
                <w:rFonts w:asciiTheme="majorHAnsi" w:hAnsiTheme="majorHAnsi"/>
              </w:rPr>
            </w:pPr>
            <w:r w:rsidRPr="0063540A">
              <w:rPr>
                <w:rFonts w:asciiTheme="majorHAnsi" w:hAnsiTheme="majorHAnsi"/>
                <w:sz w:val="19"/>
                <w:szCs w:val="19"/>
              </w:rPr>
              <w:t xml:space="preserve">Variable-rate submersible test pump capable of at least 12 m³/h at 40 m, with generator, volumetric flow meter, and dip meter graduated to the </w:t>
            </w:r>
            <w:r w:rsidR="003B6994" w:rsidRPr="0063540A">
              <w:rPr>
                <w:rFonts w:asciiTheme="majorHAnsi" w:hAnsiTheme="majorHAnsi"/>
                <w:sz w:val="19"/>
                <w:szCs w:val="19"/>
              </w:rPr>
              <w:t>centimeter</w:t>
            </w:r>
          </w:p>
        </w:tc>
      </w:tr>
      <w:tr w:rsidR="00C11722" w:rsidRPr="0063540A" w14:paraId="658D111C" w14:textId="77777777">
        <w:tblPrEx>
          <w:tblCellMar>
            <w:top w:w="0" w:type="dxa"/>
            <w:bottom w:w="0" w:type="dxa"/>
          </w:tblCellMar>
        </w:tblPrEx>
        <w:tc>
          <w:tcPr>
            <w:tcW w:w="2500" w:type="dxa"/>
            <w:tcMar>
              <w:top w:w="60" w:type="dxa"/>
              <w:left w:w="90" w:type="dxa"/>
              <w:bottom w:w="60" w:type="dxa"/>
              <w:right w:w="90" w:type="dxa"/>
            </w:tcMar>
            <w:vAlign w:val="center"/>
          </w:tcPr>
          <w:p w14:paraId="658D111A" w14:textId="77777777" w:rsidR="00C11722" w:rsidRPr="0063540A" w:rsidRDefault="00000000">
            <w:pPr>
              <w:rPr>
                <w:rFonts w:asciiTheme="majorHAnsi" w:hAnsiTheme="majorHAnsi"/>
              </w:rPr>
            </w:pPr>
            <w:r w:rsidRPr="0063540A">
              <w:rPr>
                <w:rFonts w:asciiTheme="majorHAnsi" w:hAnsiTheme="majorHAnsi"/>
                <w:b/>
                <w:bCs/>
                <w:sz w:val="19"/>
                <w:szCs w:val="19"/>
              </w:rPr>
              <w:t>Geophysical acquisition system</w:t>
            </w:r>
          </w:p>
        </w:tc>
        <w:tc>
          <w:tcPr>
            <w:tcW w:w="6860" w:type="dxa"/>
            <w:tcMar>
              <w:top w:w="60" w:type="dxa"/>
              <w:left w:w="90" w:type="dxa"/>
              <w:bottom w:w="60" w:type="dxa"/>
              <w:right w:w="90" w:type="dxa"/>
            </w:tcMar>
            <w:vAlign w:val="center"/>
          </w:tcPr>
          <w:p w14:paraId="658D111B" w14:textId="4E90953C" w:rsidR="00C11722" w:rsidRPr="0063540A" w:rsidRDefault="00000000">
            <w:pPr>
              <w:rPr>
                <w:rFonts w:asciiTheme="majorHAnsi" w:hAnsiTheme="majorHAnsi"/>
              </w:rPr>
            </w:pPr>
            <w:r w:rsidRPr="0063540A">
              <w:rPr>
                <w:rFonts w:asciiTheme="majorHAnsi" w:hAnsiTheme="majorHAnsi"/>
                <w:sz w:val="19"/>
                <w:szCs w:val="19"/>
              </w:rPr>
              <w:t>Automatic multi-electrode resistivity meter</w:t>
            </w:r>
          </w:p>
        </w:tc>
      </w:tr>
    </w:tbl>
    <w:p w14:paraId="658D111D" w14:textId="77777777" w:rsidR="00C11722" w:rsidRPr="0063540A" w:rsidRDefault="00C11722">
      <w:pPr>
        <w:spacing w:after="160"/>
        <w:rPr>
          <w:rFonts w:asciiTheme="majorHAnsi" w:hAnsiTheme="majorHAnsi"/>
        </w:rPr>
      </w:pPr>
    </w:p>
    <w:p w14:paraId="658D111E" w14:textId="7D4930DA" w:rsidR="00C11722" w:rsidRPr="0063540A" w:rsidRDefault="008A0983">
      <w:pPr>
        <w:spacing w:after="160"/>
        <w:jc w:val="both"/>
        <w:rPr>
          <w:rFonts w:asciiTheme="majorHAnsi" w:hAnsiTheme="majorHAnsi"/>
        </w:rPr>
      </w:pPr>
      <w:r>
        <w:rPr>
          <w:rFonts w:asciiTheme="majorHAnsi" w:hAnsiTheme="majorHAnsi"/>
          <w:i/>
          <w:iCs/>
          <w:color w:val="666666"/>
          <w:sz w:val="20"/>
          <w:szCs w:val="20"/>
        </w:rPr>
        <w:t xml:space="preserve">NB: </w:t>
      </w:r>
      <w:r w:rsidR="00000000" w:rsidRPr="0063540A">
        <w:rPr>
          <w:rFonts w:asciiTheme="majorHAnsi" w:hAnsiTheme="majorHAnsi"/>
          <w:i/>
          <w:iCs/>
          <w:color w:val="666666"/>
          <w:sz w:val="20"/>
          <w:szCs w:val="20"/>
        </w:rPr>
        <w:t>The Contractor is free to offer better equipment,</w:t>
      </w:r>
      <w:r>
        <w:rPr>
          <w:rFonts w:asciiTheme="majorHAnsi" w:hAnsiTheme="majorHAnsi"/>
          <w:i/>
          <w:iCs/>
          <w:color w:val="666666"/>
          <w:sz w:val="20"/>
          <w:szCs w:val="20"/>
        </w:rPr>
        <w:t xml:space="preserve"> or any equipment that he judged more adapted</w:t>
      </w:r>
      <w:r w:rsidR="00000000" w:rsidRPr="0063540A">
        <w:rPr>
          <w:rFonts w:asciiTheme="majorHAnsi" w:hAnsiTheme="majorHAnsi"/>
          <w:i/>
          <w:iCs/>
          <w:color w:val="666666"/>
          <w:sz w:val="20"/>
          <w:szCs w:val="20"/>
        </w:rPr>
        <w:t xml:space="preserve"> </w:t>
      </w:r>
      <w:r w:rsidR="0038039F" w:rsidRPr="0038039F">
        <w:rPr>
          <w:rFonts w:asciiTheme="majorHAnsi" w:hAnsiTheme="majorHAnsi"/>
          <w:i/>
          <w:iCs/>
          <w:color w:val="666666"/>
          <w:sz w:val="20"/>
          <w:szCs w:val="20"/>
        </w:rPr>
        <w:t xml:space="preserve">provided he informs the project </w:t>
      </w:r>
      <w:r w:rsidR="0038039F">
        <w:rPr>
          <w:rFonts w:asciiTheme="majorHAnsi" w:hAnsiTheme="majorHAnsi"/>
          <w:i/>
          <w:iCs/>
          <w:color w:val="666666"/>
          <w:sz w:val="20"/>
          <w:szCs w:val="20"/>
        </w:rPr>
        <w:t xml:space="preserve">advisor. </w:t>
      </w:r>
    </w:p>
    <w:p w14:paraId="658D111F" w14:textId="77777777" w:rsidR="00C11722" w:rsidRPr="0063540A" w:rsidRDefault="00000000">
      <w:pPr>
        <w:pStyle w:val="Heading2"/>
        <w:rPr>
          <w:rFonts w:asciiTheme="majorHAnsi" w:hAnsiTheme="majorHAnsi"/>
        </w:rPr>
      </w:pPr>
      <w:bookmarkStart w:id="25" w:name="_Toc238811024"/>
      <w:r w:rsidRPr="0063540A">
        <w:rPr>
          <w:rFonts w:asciiTheme="majorHAnsi" w:hAnsiTheme="majorHAnsi"/>
        </w:rPr>
        <w:t>5.2 Depths and diameters</w:t>
      </w:r>
      <w:bookmarkEnd w:id="25"/>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2500"/>
        <w:gridCol w:w="6860"/>
      </w:tblGrid>
      <w:tr w:rsidR="00C11722" w:rsidRPr="0063540A" w14:paraId="658D1122" w14:textId="77777777">
        <w:tblPrEx>
          <w:tblCellMar>
            <w:top w:w="0" w:type="dxa"/>
            <w:bottom w:w="0" w:type="dxa"/>
          </w:tblCellMar>
        </w:tblPrEx>
        <w:trPr>
          <w:tblHeader/>
        </w:trPr>
        <w:tc>
          <w:tcPr>
            <w:tcW w:w="2500" w:type="dxa"/>
            <w:shd w:val="clear" w:color="auto" w:fill="1F3B54"/>
            <w:tcMar>
              <w:top w:w="60" w:type="dxa"/>
              <w:left w:w="90" w:type="dxa"/>
              <w:bottom w:w="60" w:type="dxa"/>
              <w:right w:w="90" w:type="dxa"/>
            </w:tcMar>
            <w:vAlign w:val="center"/>
          </w:tcPr>
          <w:p w14:paraId="658D1120" w14:textId="77777777" w:rsidR="00C11722" w:rsidRPr="0063540A" w:rsidRDefault="00000000">
            <w:pPr>
              <w:rPr>
                <w:rFonts w:asciiTheme="majorHAnsi" w:hAnsiTheme="majorHAnsi"/>
              </w:rPr>
            </w:pPr>
            <w:r w:rsidRPr="0063540A">
              <w:rPr>
                <w:rFonts w:asciiTheme="majorHAnsi" w:hAnsiTheme="majorHAnsi"/>
                <w:b/>
                <w:bCs/>
                <w:color w:val="FFFFFF"/>
                <w:sz w:val="19"/>
                <w:szCs w:val="19"/>
              </w:rPr>
              <w:t>Parameter</w:t>
            </w:r>
          </w:p>
        </w:tc>
        <w:tc>
          <w:tcPr>
            <w:tcW w:w="6860" w:type="dxa"/>
            <w:shd w:val="clear" w:color="auto" w:fill="1F3B54"/>
            <w:tcMar>
              <w:top w:w="60" w:type="dxa"/>
              <w:left w:w="90" w:type="dxa"/>
              <w:bottom w:w="60" w:type="dxa"/>
              <w:right w:w="90" w:type="dxa"/>
            </w:tcMar>
            <w:vAlign w:val="center"/>
          </w:tcPr>
          <w:p w14:paraId="658D1121" w14:textId="77777777" w:rsidR="00C11722" w:rsidRPr="0063540A" w:rsidRDefault="00000000">
            <w:pPr>
              <w:rPr>
                <w:rFonts w:asciiTheme="majorHAnsi" w:hAnsiTheme="majorHAnsi"/>
              </w:rPr>
            </w:pPr>
            <w:r w:rsidRPr="0063540A">
              <w:rPr>
                <w:rFonts w:asciiTheme="majorHAnsi" w:hAnsiTheme="majorHAnsi"/>
                <w:b/>
                <w:bCs/>
                <w:color w:val="FFFFFF"/>
                <w:sz w:val="19"/>
                <w:szCs w:val="19"/>
              </w:rPr>
              <w:t>Minimum requirement</w:t>
            </w:r>
          </w:p>
        </w:tc>
      </w:tr>
      <w:tr w:rsidR="00C11722" w:rsidRPr="0063540A" w14:paraId="658D1125" w14:textId="77777777">
        <w:tblPrEx>
          <w:tblCellMar>
            <w:top w:w="0" w:type="dxa"/>
            <w:bottom w:w="0" w:type="dxa"/>
          </w:tblCellMar>
        </w:tblPrEx>
        <w:tc>
          <w:tcPr>
            <w:tcW w:w="2500" w:type="dxa"/>
            <w:tcMar>
              <w:top w:w="60" w:type="dxa"/>
              <w:left w:w="90" w:type="dxa"/>
              <w:bottom w:w="60" w:type="dxa"/>
              <w:right w:w="90" w:type="dxa"/>
            </w:tcMar>
            <w:vAlign w:val="center"/>
          </w:tcPr>
          <w:p w14:paraId="658D1123" w14:textId="77777777" w:rsidR="00C11722" w:rsidRPr="0063540A" w:rsidRDefault="00000000">
            <w:pPr>
              <w:rPr>
                <w:rFonts w:asciiTheme="majorHAnsi" w:hAnsiTheme="majorHAnsi"/>
              </w:rPr>
            </w:pPr>
            <w:r w:rsidRPr="0063540A">
              <w:rPr>
                <w:rFonts w:asciiTheme="majorHAnsi" w:hAnsiTheme="majorHAnsi"/>
                <w:b/>
                <w:bCs/>
                <w:sz w:val="19"/>
                <w:szCs w:val="19"/>
              </w:rPr>
              <w:t>Design depth</w:t>
            </w:r>
          </w:p>
        </w:tc>
        <w:tc>
          <w:tcPr>
            <w:tcW w:w="6860" w:type="dxa"/>
            <w:tcMar>
              <w:top w:w="60" w:type="dxa"/>
              <w:left w:w="90" w:type="dxa"/>
              <w:bottom w:w="60" w:type="dxa"/>
              <w:right w:w="90" w:type="dxa"/>
            </w:tcMar>
            <w:vAlign w:val="center"/>
          </w:tcPr>
          <w:p w14:paraId="658D1124" w14:textId="77777777" w:rsidR="00C11722" w:rsidRPr="0063540A" w:rsidRDefault="00000000">
            <w:pPr>
              <w:rPr>
                <w:rFonts w:asciiTheme="majorHAnsi" w:hAnsiTheme="majorHAnsi"/>
              </w:rPr>
            </w:pPr>
            <w:r w:rsidRPr="0063540A">
              <w:rPr>
                <w:rFonts w:asciiTheme="majorHAnsi" w:hAnsiTheme="majorHAnsi"/>
                <w:sz w:val="19"/>
                <w:szCs w:val="19"/>
              </w:rPr>
              <w:t>Fixed borehole by borehole by the approved targeting report; expected order of magnitude 65 m. Minimum accepted depth 60 m; maximum paid depth 80 m (beyond that, prior written agreement of the Client)</w:t>
            </w:r>
          </w:p>
        </w:tc>
      </w:tr>
      <w:tr w:rsidR="00C11722" w:rsidRPr="0063540A" w14:paraId="658D1128" w14:textId="77777777">
        <w:tblPrEx>
          <w:tblCellMar>
            <w:top w:w="0" w:type="dxa"/>
            <w:bottom w:w="0" w:type="dxa"/>
          </w:tblCellMar>
        </w:tblPrEx>
        <w:tc>
          <w:tcPr>
            <w:tcW w:w="2500" w:type="dxa"/>
            <w:shd w:val="clear" w:color="auto" w:fill="F2F5F7"/>
            <w:tcMar>
              <w:top w:w="60" w:type="dxa"/>
              <w:left w:w="90" w:type="dxa"/>
              <w:bottom w:w="60" w:type="dxa"/>
              <w:right w:w="90" w:type="dxa"/>
            </w:tcMar>
            <w:vAlign w:val="center"/>
          </w:tcPr>
          <w:p w14:paraId="658D1126" w14:textId="77777777" w:rsidR="00C11722" w:rsidRPr="0063540A" w:rsidRDefault="00000000">
            <w:pPr>
              <w:rPr>
                <w:rFonts w:asciiTheme="majorHAnsi" w:hAnsiTheme="majorHAnsi"/>
              </w:rPr>
            </w:pPr>
            <w:r w:rsidRPr="0063540A">
              <w:rPr>
                <w:rFonts w:asciiTheme="majorHAnsi" w:hAnsiTheme="majorHAnsi"/>
                <w:b/>
                <w:bCs/>
                <w:sz w:val="19"/>
                <w:szCs w:val="19"/>
              </w:rPr>
              <w:t>Drilled diameter — cased section</w:t>
            </w:r>
          </w:p>
        </w:tc>
        <w:tc>
          <w:tcPr>
            <w:tcW w:w="6860" w:type="dxa"/>
            <w:shd w:val="clear" w:color="auto" w:fill="F2F5F7"/>
            <w:tcMar>
              <w:top w:w="60" w:type="dxa"/>
              <w:left w:w="90" w:type="dxa"/>
              <w:bottom w:w="60" w:type="dxa"/>
              <w:right w:w="90" w:type="dxa"/>
            </w:tcMar>
            <w:vAlign w:val="center"/>
          </w:tcPr>
          <w:p w14:paraId="658D1127" w14:textId="77777777" w:rsidR="00C11722" w:rsidRPr="0063540A" w:rsidRDefault="00000000">
            <w:pPr>
              <w:rPr>
                <w:rFonts w:asciiTheme="majorHAnsi" w:hAnsiTheme="majorHAnsi"/>
              </w:rPr>
            </w:pPr>
            <w:r w:rsidRPr="0063540A">
              <w:rPr>
                <w:rFonts w:asciiTheme="majorHAnsi" w:hAnsiTheme="majorHAnsi"/>
                <w:sz w:val="19"/>
                <w:szCs w:val="19"/>
              </w:rPr>
              <w:t>≥ 165 mm (6½"), giving an annular space of at least 40 mm around the casing</w:t>
            </w:r>
          </w:p>
        </w:tc>
      </w:tr>
      <w:tr w:rsidR="00C11722" w:rsidRPr="0063540A" w14:paraId="658D112B" w14:textId="77777777">
        <w:tblPrEx>
          <w:tblCellMar>
            <w:top w:w="0" w:type="dxa"/>
            <w:bottom w:w="0" w:type="dxa"/>
          </w:tblCellMar>
        </w:tblPrEx>
        <w:tc>
          <w:tcPr>
            <w:tcW w:w="2500" w:type="dxa"/>
            <w:tcMar>
              <w:top w:w="60" w:type="dxa"/>
              <w:left w:w="90" w:type="dxa"/>
              <w:bottom w:w="60" w:type="dxa"/>
              <w:right w:w="90" w:type="dxa"/>
            </w:tcMar>
            <w:vAlign w:val="center"/>
          </w:tcPr>
          <w:p w14:paraId="658D1129" w14:textId="77777777" w:rsidR="00C11722" w:rsidRPr="0063540A" w:rsidRDefault="00000000">
            <w:pPr>
              <w:rPr>
                <w:rFonts w:asciiTheme="majorHAnsi" w:hAnsiTheme="majorHAnsi"/>
              </w:rPr>
            </w:pPr>
            <w:r w:rsidRPr="0063540A">
              <w:rPr>
                <w:rFonts w:asciiTheme="majorHAnsi" w:hAnsiTheme="majorHAnsi"/>
                <w:b/>
                <w:bCs/>
                <w:sz w:val="19"/>
                <w:szCs w:val="19"/>
              </w:rPr>
              <w:t>Drilled diameter — surface hole</w:t>
            </w:r>
          </w:p>
        </w:tc>
        <w:tc>
          <w:tcPr>
            <w:tcW w:w="6860" w:type="dxa"/>
            <w:tcMar>
              <w:top w:w="60" w:type="dxa"/>
              <w:left w:w="90" w:type="dxa"/>
              <w:bottom w:w="60" w:type="dxa"/>
              <w:right w:w="90" w:type="dxa"/>
            </w:tcMar>
            <w:vAlign w:val="center"/>
          </w:tcPr>
          <w:p w14:paraId="658D112A" w14:textId="77777777" w:rsidR="00C11722" w:rsidRPr="0063540A" w:rsidRDefault="00000000">
            <w:pPr>
              <w:rPr>
                <w:rFonts w:asciiTheme="majorHAnsi" w:hAnsiTheme="majorHAnsi"/>
              </w:rPr>
            </w:pPr>
            <w:r w:rsidRPr="0063540A">
              <w:rPr>
                <w:rFonts w:asciiTheme="majorHAnsi" w:hAnsiTheme="majorHAnsi"/>
                <w:sz w:val="19"/>
                <w:szCs w:val="19"/>
              </w:rPr>
              <w:t>≥ 220 mm (8½") through the unconsolidated surface formations</w:t>
            </w:r>
          </w:p>
        </w:tc>
      </w:tr>
      <w:tr w:rsidR="00C11722" w:rsidRPr="0063540A" w14:paraId="658D112E" w14:textId="77777777">
        <w:tblPrEx>
          <w:tblCellMar>
            <w:top w:w="0" w:type="dxa"/>
            <w:bottom w:w="0" w:type="dxa"/>
          </w:tblCellMar>
        </w:tblPrEx>
        <w:tc>
          <w:tcPr>
            <w:tcW w:w="2500" w:type="dxa"/>
            <w:shd w:val="clear" w:color="auto" w:fill="F2F5F7"/>
            <w:tcMar>
              <w:top w:w="60" w:type="dxa"/>
              <w:left w:w="90" w:type="dxa"/>
              <w:bottom w:w="60" w:type="dxa"/>
              <w:right w:w="90" w:type="dxa"/>
            </w:tcMar>
            <w:vAlign w:val="center"/>
          </w:tcPr>
          <w:p w14:paraId="658D112C" w14:textId="77777777" w:rsidR="00C11722" w:rsidRPr="0063540A" w:rsidRDefault="00000000">
            <w:pPr>
              <w:rPr>
                <w:rFonts w:asciiTheme="majorHAnsi" w:hAnsiTheme="majorHAnsi"/>
              </w:rPr>
            </w:pPr>
            <w:r w:rsidRPr="0063540A">
              <w:rPr>
                <w:rFonts w:asciiTheme="majorHAnsi" w:hAnsiTheme="majorHAnsi"/>
                <w:b/>
                <w:bCs/>
                <w:sz w:val="19"/>
                <w:szCs w:val="19"/>
              </w:rPr>
              <w:t>Inside diameter of casing</w:t>
            </w:r>
          </w:p>
        </w:tc>
        <w:tc>
          <w:tcPr>
            <w:tcW w:w="6860" w:type="dxa"/>
            <w:shd w:val="clear" w:color="auto" w:fill="F2F5F7"/>
            <w:tcMar>
              <w:top w:w="60" w:type="dxa"/>
              <w:left w:w="90" w:type="dxa"/>
              <w:bottom w:w="60" w:type="dxa"/>
              <w:right w:w="90" w:type="dxa"/>
            </w:tcMar>
            <w:vAlign w:val="center"/>
          </w:tcPr>
          <w:p w14:paraId="658D112D" w14:textId="77777777" w:rsidR="00C11722" w:rsidRPr="0063540A" w:rsidRDefault="00000000">
            <w:pPr>
              <w:rPr>
                <w:rFonts w:asciiTheme="majorHAnsi" w:hAnsiTheme="majorHAnsi"/>
              </w:rPr>
            </w:pPr>
            <w:r w:rsidRPr="0063540A">
              <w:rPr>
                <w:rFonts w:asciiTheme="majorHAnsi" w:hAnsiTheme="majorHAnsi"/>
                <w:sz w:val="19"/>
                <w:szCs w:val="19"/>
              </w:rPr>
              <w:t xml:space="preserve">≥ 110 mm, measured as the real inside diameter and not the nominal diameter. This value is </w:t>
            </w:r>
            <w:proofErr w:type="gramStart"/>
            <w:r w:rsidRPr="0063540A">
              <w:rPr>
                <w:rFonts w:asciiTheme="majorHAnsi" w:hAnsiTheme="majorHAnsi"/>
                <w:sz w:val="19"/>
                <w:szCs w:val="19"/>
              </w:rPr>
              <w:t>binding:</w:t>
            </w:r>
            <w:proofErr w:type="gramEnd"/>
            <w:r w:rsidRPr="0063540A">
              <w:rPr>
                <w:rFonts w:asciiTheme="majorHAnsi" w:hAnsiTheme="majorHAnsi"/>
                <w:sz w:val="19"/>
                <w:szCs w:val="19"/>
              </w:rPr>
              <w:t xml:space="preserve"> it governs the passage of the 4" submersible pump (≈ 100 mm), its cable and its level probe. </w:t>
            </w:r>
            <w:r w:rsidRPr="00B03D6A">
              <w:rPr>
                <w:rFonts w:asciiTheme="majorHAnsi" w:hAnsiTheme="majorHAnsi"/>
                <w:b/>
                <w:bCs/>
                <w:sz w:val="19"/>
                <w:szCs w:val="19"/>
              </w:rPr>
              <w:t>Given the wall thicknesses of the Thai standard commonly available, it requires casing of DN 125 mm as a minimum</w:t>
            </w:r>
          </w:p>
        </w:tc>
      </w:tr>
      <w:tr w:rsidR="00C11722" w:rsidRPr="0063540A" w14:paraId="658D1131" w14:textId="77777777">
        <w:tblPrEx>
          <w:tblCellMar>
            <w:top w:w="0" w:type="dxa"/>
            <w:bottom w:w="0" w:type="dxa"/>
          </w:tblCellMar>
        </w:tblPrEx>
        <w:tc>
          <w:tcPr>
            <w:tcW w:w="2500" w:type="dxa"/>
            <w:tcMar>
              <w:top w:w="60" w:type="dxa"/>
              <w:left w:w="90" w:type="dxa"/>
              <w:bottom w:w="60" w:type="dxa"/>
              <w:right w:w="90" w:type="dxa"/>
            </w:tcMar>
            <w:vAlign w:val="center"/>
          </w:tcPr>
          <w:p w14:paraId="658D112F" w14:textId="77777777" w:rsidR="00C11722" w:rsidRPr="0063540A" w:rsidRDefault="00000000">
            <w:pPr>
              <w:rPr>
                <w:rFonts w:asciiTheme="majorHAnsi" w:hAnsiTheme="majorHAnsi"/>
              </w:rPr>
            </w:pPr>
            <w:r w:rsidRPr="0063540A">
              <w:rPr>
                <w:rFonts w:asciiTheme="majorHAnsi" w:hAnsiTheme="majorHAnsi"/>
                <w:b/>
                <w:bCs/>
                <w:sz w:val="19"/>
                <w:szCs w:val="19"/>
              </w:rPr>
              <w:t>Top of screen</w:t>
            </w:r>
          </w:p>
        </w:tc>
        <w:tc>
          <w:tcPr>
            <w:tcW w:w="6860" w:type="dxa"/>
            <w:tcMar>
              <w:top w:w="60" w:type="dxa"/>
              <w:left w:w="90" w:type="dxa"/>
              <w:bottom w:w="60" w:type="dxa"/>
              <w:right w:w="90" w:type="dxa"/>
            </w:tcMar>
            <w:vAlign w:val="center"/>
          </w:tcPr>
          <w:p w14:paraId="658D1130" w14:textId="77777777" w:rsidR="00C11722" w:rsidRPr="0063540A" w:rsidRDefault="00000000">
            <w:pPr>
              <w:rPr>
                <w:rFonts w:asciiTheme="majorHAnsi" w:hAnsiTheme="majorHAnsi"/>
              </w:rPr>
            </w:pPr>
            <w:r w:rsidRPr="0063540A">
              <w:rPr>
                <w:rFonts w:asciiTheme="majorHAnsi" w:hAnsiTheme="majorHAnsi"/>
                <w:sz w:val="19"/>
                <w:szCs w:val="19"/>
              </w:rPr>
              <w:t>Binding: no screen above 45 m depth, whatever water strikes are encountered above that level</w:t>
            </w:r>
          </w:p>
        </w:tc>
      </w:tr>
      <w:tr w:rsidR="00C11722" w:rsidRPr="0063540A" w14:paraId="658D1134" w14:textId="77777777">
        <w:tblPrEx>
          <w:tblCellMar>
            <w:top w:w="0" w:type="dxa"/>
            <w:bottom w:w="0" w:type="dxa"/>
          </w:tblCellMar>
        </w:tblPrEx>
        <w:tc>
          <w:tcPr>
            <w:tcW w:w="2500" w:type="dxa"/>
            <w:shd w:val="clear" w:color="auto" w:fill="F2F5F7"/>
            <w:tcMar>
              <w:top w:w="60" w:type="dxa"/>
              <w:left w:w="90" w:type="dxa"/>
              <w:bottom w:w="60" w:type="dxa"/>
              <w:right w:w="90" w:type="dxa"/>
            </w:tcMar>
            <w:vAlign w:val="center"/>
          </w:tcPr>
          <w:p w14:paraId="658D1132" w14:textId="77777777" w:rsidR="00C11722" w:rsidRPr="0063540A" w:rsidRDefault="00000000">
            <w:pPr>
              <w:rPr>
                <w:rFonts w:asciiTheme="majorHAnsi" w:hAnsiTheme="majorHAnsi"/>
              </w:rPr>
            </w:pPr>
            <w:r w:rsidRPr="0063540A">
              <w:rPr>
                <w:rFonts w:asciiTheme="majorHAnsi" w:hAnsiTheme="majorHAnsi"/>
                <w:b/>
                <w:bCs/>
                <w:sz w:val="19"/>
                <w:szCs w:val="19"/>
              </w:rPr>
              <w:lastRenderedPageBreak/>
              <w:t>Verticality / deviation</w:t>
            </w:r>
          </w:p>
        </w:tc>
        <w:tc>
          <w:tcPr>
            <w:tcW w:w="6860" w:type="dxa"/>
            <w:shd w:val="clear" w:color="auto" w:fill="F2F5F7"/>
            <w:tcMar>
              <w:top w:w="60" w:type="dxa"/>
              <w:left w:w="90" w:type="dxa"/>
              <w:bottom w:w="60" w:type="dxa"/>
              <w:right w:w="90" w:type="dxa"/>
            </w:tcMar>
            <w:vAlign w:val="center"/>
          </w:tcPr>
          <w:p w14:paraId="658D1133" w14:textId="77777777" w:rsidR="00C11722" w:rsidRPr="0063540A" w:rsidRDefault="00000000">
            <w:pPr>
              <w:rPr>
                <w:rFonts w:asciiTheme="majorHAnsi" w:hAnsiTheme="majorHAnsi"/>
              </w:rPr>
            </w:pPr>
            <w:r w:rsidRPr="0063540A">
              <w:rPr>
                <w:rFonts w:asciiTheme="majorHAnsi" w:hAnsiTheme="majorHAnsi"/>
                <w:sz w:val="19"/>
                <w:szCs w:val="19"/>
              </w:rPr>
              <w:t xml:space="preserve">Deviation less than 1° per 30 m; verified by the free passage, over the whole cased length, of a rigid dummy 6 m long and of a diameter equal to the inside diameter of the casing </w:t>
            </w:r>
            <w:proofErr w:type="gramStart"/>
            <w:r w:rsidRPr="0063540A">
              <w:rPr>
                <w:rFonts w:asciiTheme="majorHAnsi" w:hAnsiTheme="majorHAnsi"/>
                <w:sz w:val="19"/>
                <w:szCs w:val="19"/>
              </w:rPr>
              <w:t>less</w:t>
            </w:r>
            <w:proofErr w:type="gramEnd"/>
            <w:r w:rsidRPr="0063540A">
              <w:rPr>
                <w:rFonts w:asciiTheme="majorHAnsi" w:hAnsiTheme="majorHAnsi"/>
                <w:sz w:val="19"/>
                <w:szCs w:val="19"/>
              </w:rPr>
              <w:t xml:space="preserve"> 10 mm</w:t>
            </w:r>
          </w:p>
        </w:tc>
      </w:tr>
    </w:tbl>
    <w:p w14:paraId="658D1135" w14:textId="77777777" w:rsidR="00C11722" w:rsidRPr="0063540A" w:rsidRDefault="00C11722">
      <w:pPr>
        <w:spacing w:after="160"/>
        <w:rPr>
          <w:rFonts w:asciiTheme="majorHAnsi" w:hAnsiTheme="majorHAnsi"/>
        </w:rPr>
      </w:pPr>
    </w:p>
    <w:p w14:paraId="43FC6D7A" w14:textId="77777777" w:rsidR="00286043" w:rsidRDefault="00000000">
      <w:pPr>
        <w:spacing w:after="120"/>
        <w:jc w:val="both"/>
        <w:rPr>
          <w:rFonts w:asciiTheme="majorHAnsi" w:hAnsiTheme="majorHAnsi"/>
        </w:rPr>
      </w:pPr>
      <w:r w:rsidRPr="0063540A">
        <w:rPr>
          <w:rFonts w:asciiTheme="majorHAnsi" w:hAnsiTheme="majorHAnsi"/>
          <w:b/>
          <w:bCs/>
        </w:rPr>
        <w:t>Nomenclature.</w:t>
      </w:r>
      <w:r w:rsidRPr="0063540A">
        <w:rPr>
          <w:rFonts w:asciiTheme="majorHAnsi" w:hAnsiTheme="majorHAnsi"/>
        </w:rPr>
        <w:t xml:space="preserve"> The boreholes are </w:t>
      </w:r>
      <w:r w:rsidRPr="009032DE">
        <w:rPr>
          <w:rFonts w:asciiTheme="majorHAnsi" w:hAnsiTheme="majorHAnsi"/>
          <w:b/>
          <w:bCs/>
        </w:rPr>
        <w:t>nominal 6-inch boreholes</w:t>
      </w:r>
      <w:r w:rsidRPr="0063540A">
        <w:rPr>
          <w:rFonts w:asciiTheme="majorHAnsi" w:hAnsiTheme="majorHAnsi"/>
        </w:rPr>
        <w:t xml:space="preserve">: a drilled diameter of at least 165 mm (6½") in the cased section, completed with </w:t>
      </w:r>
      <w:r w:rsidRPr="004B38A3">
        <w:rPr>
          <w:rFonts w:asciiTheme="majorHAnsi" w:hAnsiTheme="majorHAnsi"/>
          <w:b/>
          <w:bCs/>
        </w:rPr>
        <w:t xml:space="preserve">DN 125 mm </w:t>
      </w:r>
      <w:r w:rsidR="004B38A3">
        <w:rPr>
          <w:rFonts w:asciiTheme="majorHAnsi" w:hAnsiTheme="majorHAnsi"/>
          <w:b/>
          <w:bCs/>
        </w:rPr>
        <w:t xml:space="preserve">PVC </w:t>
      </w:r>
      <w:r w:rsidRPr="004B38A3">
        <w:rPr>
          <w:rFonts w:asciiTheme="majorHAnsi" w:hAnsiTheme="majorHAnsi"/>
          <w:b/>
          <w:bCs/>
        </w:rPr>
        <w:t>casing</w:t>
      </w:r>
      <w:r w:rsidRPr="0063540A">
        <w:rPr>
          <w:rFonts w:asciiTheme="majorHAnsi" w:hAnsiTheme="majorHAnsi"/>
        </w:rPr>
        <w:t xml:space="preserve">. This combination leaves a radial annular space of about 20 mm, which is the accepted practice in Lao PDR for a community borehole of this size and which the Client has adopted deliberately </w:t>
      </w:r>
      <w:proofErr w:type="gramStart"/>
      <w:r w:rsidRPr="0063540A">
        <w:rPr>
          <w:rFonts w:asciiTheme="majorHAnsi" w:hAnsiTheme="majorHAnsi"/>
        </w:rPr>
        <w:t>in order to</w:t>
      </w:r>
      <w:proofErr w:type="gramEnd"/>
      <w:r w:rsidRPr="0063540A">
        <w:rPr>
          <w:rFonts w:asciiTheme="majorHAnsi" w:hAnsiTheme="majorHAnsi"/>
        </w:rPr>
        <w:t xml:space="preserve"> contain cost. </w:t>
      </w:r>
    </w:p>
    <w:p w14:paraId="658D1136" w14:textId="236710CE" w:rsidR="00C11722" w:rsidRPr="0063540A" w:rsidRDefault="00000000">
      <w:pPr>
        <w:spacing w:after="120"/>
        <w:jc w:val="both"/>
        <w:rPr>
          <w:rFonts w:asciiTheme="majorHAnsi" w:hAnsiTheme="majorHAnsi"/>
        </w:rPr>
      </w:pPr>
      <w:r w:rsidRPr="0063540A">
        <w:rPr>
          <w:rFonts w:asciiTheme="majorHAnsi" w:hAnsiTheme="majorHAnsi"/>
        </w:rPr>
        <w:t xml:space="preserve">The Contractor shall satisfy itself that it can place the gravel pack and the annular grout correctly within that annulus. Where it considers </w:t>
      </w:r>
      <w:proofErr w:type="gramStart"/>
      <w:r w:rsidRPr="0063540A">
        <w:rPr>
          <w:rFonts w:asciiTheme="majorHAnsi" w:hAnsiTheme="majorHAnsi"/>
        </w:rPr>
        <w:t>a larger</w:t>
      </w:r>
      <w:proofErr w:type="gramEnd"/>
      <w:r w:rsidRPr="0063540A">
        <w:rPr>
          <w:rFonts w:asciiTheme="majorHAnsi" w:hAnsiTheme="majorHAnsi"/>
        </w:rPr>
        <w:t xml:space="preserve"> diameter necessary in the formations expected, it may offer that as a priced variant, clearly identified as such; the variant will not be used in the comparison of offers.</w:t>
      </w:r>
    </w:p>
    <w:p w14:paraId="658D1137" w14:textId="77777777" w:rsidR="00C11722" w:rsidRPr="0063540A" w:rsidRDefault="00000000">
      <w:pPr>
        <w:spacing w:after="120"/>
        <w:jc w:val="both"/>
        <w:rPr>
          <w:rFonts w:asciiTheme="majorHAnsi" w:hAnsiTheme="majorHAnsi"/>
        </w:rPr>
      </w:pPr>
      <w:r w:rsidRPr="0063540A">
        <w:rPr>
          <w:rFonts w:asciiTheme="majorHAnsi" w:hAnsiTheme="majorHAnsi"/>
        </w:rPr>
        <w:t>The final depth of each borehole is fixed by the Client on the Contractor's proposal, in the light of the water strikes observed, the lithological log recorded during drilling and any departure from the geophysical model. The Contractor shall immediately inform the Client of any significant water strike, any total loss of circulation, any marked change of formation, and any marked departure between the observed lithology and the model set out in the targeting report.</w:t>
      </w:r>
    </w:p>
    <w:p w14:paraId="658D1138" w14:textId="77777777" w:rsidR="00C11722" w:rsidRPr="0063540A" w:rsidRDefault="00000000">
      <w:pPr>
        <w:pStyle w:val="Heading2"/>
        <w:rPr>
          <w:rFonts w:asciiTheme="majorHAnsi" w:hAnsiTheme="majorHAnsi"/>
        </w:rPr>
      </w:pPr>
      <w:bookmarkStart w:id="26" w:name="_Toc238811025"/>
      <w:r w:rsidRPr="0063540A">
        <w:rPr>
          <w:rFonts w:asciiTheme="majorHAnsi" w:hAnsiTheme="majorHAnsi"/>
        </w:rPr>
        <w:t>5.3 Target aquifer and isolation of the shallow aquifer</w:t>
      </w:r>
      <w:bookmarkEnd w:id="26"/>
    </w:p>
    <w:p w14:paraId="658D1139" w14:textId="1453B0BD" w:rsidR="00C11722" w:rsidRPr="0063540A" w:rsidRDefault="00000000">
      <w:pPr>
        <w:spacing w:after="120"/>
        <w:jc w:val="both"/>
        <w:rPr>
          <w:rFonts w:asciiTheme="majorHAnsi" w:hAnsiTheme="majorHAnsi"/>
        </w:rPr>
      </w:pPr>
      <w:r w:rsidRPr="0063540A">
        <w:rPr>
          <w:rFonts w:asciiTheme="majorHAnsi" w:hAnsiTheme="majorHAnsi"/>
          <w:b/>
          <w:bCs/>
        </w:rPr>
        <w:t xml:space="preserve">The purpose of the borehole is to capture the </w:t>
      </w:r>
      <w:r w:rsidR="00535070" w:rsidRPr="00535070">
        <w:rPr>
          <w:rFonts w:asciiTheme="majorHAnsi" w:hAnsiTheme="majorHAnsi"/>
          <w:b/>
          <w:bCs/>
        </w:rPr>
        <w:t xml:space="preserve">free-standing </w:t>
      </w:r>
      <w:r w:rsidR="003D60D1">
        <w:rPr>
          <w:rFonts w:asciiTheme="majorHAnsi" w:hAnsiTheme="majorHAnsi"/>
          <w:b/>
          <w:bCs/>
        </w:rPr>
        <w:t xml:space="preserve">(unconfined) </w:t>
      </w:r>
      <w:r w:rsidR="00535070" w:rsidRPr="00535070">
        <w:rPr>
          <w:rFonts w:asciiTheme="majorHAnsi" w:hAnsiTheme="majorHAnsi"/>
          <w:b/>
          <w:bCs/>
        </w:rPr>
        <w:t>aquifer</w:t>
      </w:r>
      <w:r w:rsidRPr="0063540A">
        <w:rPr>
          <w:rFonts w:asciiTheme="majorHAnsi" w:hAnsiTheme="majorHAnsi"/>
          <w:b/>
          <w:bCs/>
        </w:rPr>
        <w:t xml:space="preserve"> identified by the geophysical survey — on available data between 48 and 65 m depth — and not the shallow aquifer exploited by village wells (7 to 15 m) and private boreholes (25 to 40 m).</w:t>
      </w:r>
      <w:r w:rsidR="00535070" w:rsidRPr="00535070">
        <w:t xml:space="preserve"> </w:t>
      </w:r>
    </w:p>
    <w:p w14:paraId="658D113A" w14:textId="463CE237" w:rsidR="00C11722" w:rsidRPr="0063540A" w:rsidRDefault="00000000">
      <w:pPr>
        <w:spacing w:after="120"/>
        <w:jc w:val="both"/>
        <w:rPr>
          <w:rFonts w:asciiTheme="majorHAnsi" w:hAnsiTheme="majorHAnsi"/>
        </w:rPr>
      </w:pPr>
      <w:r w:rsidRPr="0063540A">
        <w:rPr>
          <w:rFonts w:asciiTheme="majorHAnsi" w:hAnsiTheme="majorHAnsi"/>
        </w:rPr>
        <w:t>This requirement is fundamental. Existing private boreholes abstract small volumes, of the order of 0.5 to 1 m³ per day per household</w:t>
      </w:r>
      <w:r w:rsidR="009A1114">
        <w:rPr>
          <w:rFonts w:asciiTheme="majorHAnsi" w:hAnsiTheme="majorHAnsi"/>
        </w:rPr>
        <w:t xml:space="preserve">, </w:t>
      </w:r>
      <w:r w:rsidR="004F1C37">
        <w:rPr>
          <w:rFonts w:asciiTheme="majorHAnsi" w:hAnsiTheme="majorHAnsi"/>
        </w:rPr>
        <w:t>but there are many boreholes in this area</w:t>
      </w:r>
      <w:r w:rsidRPr="0063540A">
        <w:rPr>
          <w:rFonts w:asciiTheme="majorHAnsi" w:hAnsiTheme="majorHAnsi"/>
        </w:rPr>
        <w:t>. The community borehole will abstract up to 10 m³/h</w:t>
      </w:r>
      <w:r w:rsidR="004F1C37">
        <w:rPr>
          <w:rFonts w:asciiTheme="majorHAnsi" w:hAnsiTheme="majorHAnsi"/>
        </w:rPr>
        <w:t xml:space="preserve">, and </w:t>
      </w:r>
      <w:r w:rsidR="007A0D22" w:rsidRPr="007A0D22">
        <w:rPr>
          <w:rFonts w:asciiTheme="majorHAnsi" w:hAnsiTheme="majorHAnsi"/>
          <w:b/>
          <w:bCs/>
        </w:rPr>
        <w:t>daily production</w:t>
      </w:r>
      <w:r w:rsidR="007A0D22">
        <w:rPr>
          <w:rFonts w:asciiTheme="majorHAnsi" w:hAnsiTheme="majorHAnsi"/>
        </w:rPr>
        <w:t xml:space="preserve"> is expected to be around </w:t>
      </w:r>
      <w:r w:rsidR="007A0D22" w:rsidRPr="007A0D22">
        <w:rPr>
          <w:rFonts w:asciiTheme="majorHAnsi" w:hAnsiTheme="majorHAnsi"/>
          <w:b/>
          <w:bCs/>
        </w:rPr>
        <w:t xml:space="preserve">30 to 50 </w:t>
      </w:r>
      <w:r w:rsidR="007A0D22" w:rsidRPr="007A0D22">
        <w:rPr>
          <w:rFonts w:asciiTheme="majorHAnsi" w:hAnsiTheme="majorHAnsi"/>
          <w:b/>
          <w:bCs/>
        </w:rPr>
        <w:t>m</w:t>
      </w:r>
      <w:r w:rsidR="007A0D22" w:rsidRPr="007A0D22">
        <w:rPr>
          <w:rFonts w:asciiTheme="majorHAnsi" w:hAnsiTheme="majorHAnsi"/>
          <w:b/>
          <w:bCs/>
        </w:rPr>
        <w:t>³</w:t>
      </w:r>
      <w:r w:rsidR="007A0D22">
        <w:rPr>
          <w:rFonts w:asciiTheme="majorHAnsi" w:hAnsiTheme="majorHAnsi"/>
        </w:rPr>
        <w:t>.</w:t>
      </w:r>
      <w:r w:rsidRPr="0063540A">
        <w:rPr>
          <w:rFonts w:asciiTheme="majorHAnsi" w:hAnsiTheme="majorHAnsi"/>
        </w:rPr>
        <w:t xml:space="preserve"> The sustained drawdown that results </w:t>
      </w:r>
      <w:proofErr w:type="gramStart"/>
      <w:r w:rsidRPr="0063540A">
        <w:rPr>
          <w:rFonts w:asciiTheme="majorHAnsi" w:hAnsiTheme="majorHAnsi"/>
        </w:rPr>
        <w:t>is</w:t>
      </w:r>
      <w:proofErr w:type="gramEnd"/>
      <w:r w:rsidRPr="0063540A">
        <w:rPr>
          <w:rFonts w:asciiTheme="majorHAnsi" w:hAnsiTheme="majorHAnsi"/>
        </w:rPr>
        <w:t xml:space="preserve"> liable to induce downward leakage from the shallow horizons, which are vulnerable to domestic pollution (latrine pits) and agricultural pollution (</w:t>
      </w:r>
      <w:r w:rsidR="00E864D1" w:rsidRPr="0063540A">
        <w:rPr>
          <w:rFonts w:asciiTheme="majorHAnsi" w:hAnsiTheme="majorHAnsi"/>
        </w:rPr>
        <w:t>fertilizer</w:t>
      </w:r>
      <w:r w:rsidRPr="0063540A">
        <w:rPr>
          <w:rFonts w:asciiTheme="majorHAnsi" w:hAnsiTheme="majorHAnsi"/>
        </w:rPr>
        <w:t xml:space="preserve"> and pesticides). Good water quality observed at low abstraction is therefore no guide to quality under community abstraction.</w:t>
      </w:r>
    </w:p>
    <w:p w14:paraId="658D113B" w14:textId="77777777" w:rsidR="00C11722" w:rsidRPr="0063540A" w:rsidRDefault="00000000">
      <w:pPr>
        <w:spacing w:after="120"/>
        <w:jc w:val="both"/>
        <w:rPr>
          <w:rFonts w:asciiTheme="majorHAnsi" w:hAnsiTheme="majorHAnsi"/>
        </w:rPr>
      </w:pPr>
      <w:r w:rsidRPr="0063540A">
        <w:rPr>
          <w:rFonts w:asciiTheme="majorHAnsi" w:hAnsiTheme="majorHAnsi"/>
        </w:rPr>
        <w:t>Protection of the borehole accordingly rests less on its total depth than on the tightness of its annulus. The Contractor shall:</w:t>
      </w:r>
    </w:p>
    <w:p w14:paraId="658D113C"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penetrate the shallow aquifer without screening it, whatever water strikes are encountered; </w:t>
      </w:r>
      <w:r w:rsidRPr="00E864D1">
        <w:rPr>
          <w:rFonts w:asciiTheme="majorHAnsi" w:hAnsiTheme="majorHAnsi"/>
          <w:b/>
          <w:bCs/>
        </w:rPr>
        <w:t>no screen may be set above 45 m depth;</w:t>
      </w:r>
    </w:p>
    <w:p w14:paraId="658D113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grout the annulus continuously from the top of the bentonite seal to ground level, that is over some 43 m, in accordance with article 5.6;</w:t>
      </w:r>
    </w:p>
    <w:p w14:paraId="658D113E"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report immediately to the Client </w:t>
      </w:r>
      <w:r w:rsidRPr="0061363B">
        <w:rPr>
          <w:rFonts w:asciiTheme="majorHAnsi" w:hAnsiTheme="majorHAnsi"/>
          <w:b/>
          <w:bCs/>
        </w:rPr>
        <w:t>any significant water strike above 45 m</w:t>
      </w:r>
      <w:r w:rsidRPr="0063540A">
        <w:rPr>
          <w:rFonts w:asciiTheme="majorHAnsi" w:hAnsiTheme="majorHAnsi"/>
        </w:rPr>
        <w:t>: it may on no account justify stopping drilling early or raising the screen;</w:t>
      </w:r>
    </w:p>
    <w:p w14:paraId="658D113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continue drilling until a productive horizon is identified below the low-permeability transition, within the maximum paid depth.</w:t>
      </w:r>
    </w:p>
    <w:p w14:paraId="658D1140" w14:textId="49CE3506" w:rsidR="00C11722" w:rsidRPr="0063540A" w:rsidRDefault="00000000">
      <w:pPr>
        <w:spacing w:after="120"/>
        <w:jc w:val="both"/>
        <w:rPr>
          <w:rFonts w:asciiTheme="majorHAnsi" w:hAnsiTheme="majorHAnsi"/>
        </w:rPr>
      </w:pPr>
      <w:r w:rsidRPr="0063540A">
        <w:rPr>
          <w:rFonts w:asciiTheme="majorHAnsi" w:hAnsiTheme="majorHAnsi"/>
          <w:b/>
          <w:bCs/>
        </w:rPr>
        <w:t xml:space="preserve">Monitoring of </w:t>
      </w:r>
      <w:r w:rsidR="0061363B" w:rsidRPr="0063540A">
        <w:rPr>
          <w:rFonts w:asciiTheme="majorHAnsi" w:hAnsiTheme="majorHAnsi"/>
          <w:b/>
          <w:bCs/>
        </w:rPr>
        <w:t>mineralization</w:t>
      </w:r>
      <w:r w:rsidRPr="0063540A">
        <w:rPr>
          <w:rFonts w:asciiTheme="majorHAnsi" w:hAnsiTheme="majorHAnsi"/>
          <w:b/>
          <w:bCs/>
        </w:rPr>
        <w:t xml:space="preserve"> during drilling.</w:t>
      </w:r>
      <w:r w:rsidRPr="0063540A">
        <w:rPr>
          <w:rFonts w:asciiTheme="majorHAnsi" w:hAnsiTheme="majorHAnsi"/>
        </w:rPr>
        <w:t xml:space="preserve"> So that any excessively </w:t>
      </w:r>
      <w:r w:rsidR="00131808" w:rsidRPr="0063540A">
        <w:rPr>
          <w:rFonts w:asciiTheme="majorHAnsi" w:hAnsiTheme="majorHAnsi"/>
        </w:rPr>
        <w:t>mineralized</w:t>
      </w:r>
      <w:r w:rsidRPr="0063540A">
        <w:rPr>
          <w:rFonts w:asciiTheme="majorHAnsi" w:hAnsiTheme="majorHAnsi"/>
        </w:rPr>
        <w:t xml:space="preserve"> deep horizon is detected before the borehole is completed, </w:t>
      </w:r>
      <w:r w:rsidRPr="00131808">
        <w:rPr>
          <w:rFonts w:asciiTheme="majorHAnsi" w:hAnsiTheme="majorHAnsi"/>
          <w:b/>
          <w:bCs/>
        </w:rPr>
        <w:t xml:space="preserve">the Contractor shall measure the electrical conductivity and the temperature of the water discharged by </w:t>
      </w:r>
      <w:proofErr w:type="gramStart"/>
      <w:r w:rsidRPr="00131808">
        <w:rPr>
          <w:rFonts w:asciiTheme="majorHAnsi" w:hAnsiTheme="majorHAnsi"/>
          <w:b/>
          <w:bCs/>
        </w:rPr>
        <w:t>air-lift</w:t>
      </w:r>
      <w:proofErr w:type="gramEnd"/>
      <w:r w:rsidRPr="00131808">
        <w:rPr>
          <w:rFonts w:asciiTheme="majorHAnsi" w:hAnsiTheme="majorHAnsi"/>
          <w:b/>
          <w:bCs/>
        </w:rPr>
        <w:t xml:space="preserve"> every 5 m from 40 m depth, and at every water strike</w:t>
      </w:r>
      <w:r w:rsidRPr="0063540A">
        <w:rPr>
          <w:rFonts w:asciiTheme="majorHAnsi" w:hAnsiTheme="majorHAnsi"/>
        </w:rPr>
        <w:t>. The values shall be entered on the daily drilling record. Any value above 1,</w:t>
      </w:r>
      <w:r w:rsidR="00B90A42">
        <w:rPr>
          <w:rFonts w:asciiTheme="majorHAnsi" w:hAnsiTheme="majorHAnsi"/>
        </w:rPr>
        <w:t>2</w:t>
      </w:r>
      <w:r w:rsidRPr="0063540A">
        <w:rPr>
          <w:rFonts w:asciiTheme="majorHAnsi" w:hAnsiTheme="majorHAnsi"/>
        </w:rPr>
        <w:t>00 µS/cm, the Lao national drinking water threshold, shall be reported to the Client without delay. Above 1,400 µS/cm, the WHO guideline value, the Client will decide whether to continue, to stop or to abandon the borehole.</w:t>
      </w:r>
    </w:p>
    <w:p w14:paraId="658D1141" w14:textId="0D3EE9F6" w:rsidR="00C11722" w:rsidRPr="0063540A" w:rsidRDefault="00000000">
      <w:pPr>
        <w:spacing w:after="120"/>
        <w:jc w:val="both"/>
        <w:rPr>
          <w:rFonts w:asciiTheme="majorHAnsi" w:hAnsiTheme="majorHAnsi"/>
        </w:rPr>
      </w:pPr>
      <w:r w:rsidRPr="0063540A">
        <w:rPr>
          <w:rFonts w:asciiTheme="majorHAnsi" w:hAnsiTheme="majorHAnsi"/>
          <w:b/>
          <w:bCs/>
        </w:rPr>
        <w:t>First borehole of the campaign.</w:t>
      </w:r>
      <w:r w:rsidRPr="0063540A">
        <w:rPr>
          <w:rFonts w:asciiTheme="majorHAnsi" w:hAnsiTheme="majorHAnsi"/>
        </w:rPr>
        <w:t xml:space="preserve"> The first borehole shall be executed with particular care in sampling and lithological description. Its geological log, water strikes and test results serve as a reference to calibrate the geophysical model and to fix the final depth, screen setting and grouting program for the following boreholes. </w:t>
      </w:r>
      <w:r w:rsidRPr="0063540A">
        <w:rPr>
          <w:rFonts w:asciiTheme="majorHAnsi" w:hAnsiTheme="majorHAnsi"/>
          <w:b/>
          <w:bCs/>
        </w:rPr>
        <w:t xml:space="preserve">The Contractor shall transmit the provisional log of that borehole, together with a one-page note comparing the observed lithology with the resistivity model, within </w:t>
      </w:r>
      <w:r w:rsidR="008A6D9E">
        <w:rPr>
          <w:rFonts w:asciiTheme="majorHAnsi" w:hAnsiTheme="majorHAnsi"/>
          <w:b/>
          <w:bCs/>
        </w:rPr>
        <w:t>5 days</w:t>
      </w:r>
      <w:r w:rsidRPr="0063540A">
        <w:rPr>
          <w:rFonts w:asciiTheme="majorHAnsi" w:hAnsiTheme="majorHAnsi"/>
          <w:b/>
          <w:bCs/>
        </w:rPr>
        <w:t xml:space="preserve"> of its completion.</w:t>
      </w:r>
    </w:p>
    <w:p w14:paraId="658D1142" w14:textId="77777777" w:rsidR="00C11722" w:rsidRPr="0063540A" w:rsidRDefault="00000000">
      <w:pPr>
        <w:pStyle w:val="Heading2"/>
        <w:rPr>
          <w:rFonts w:asciiTheme="majorHAnsi" w:hAnsiTheme="majorHAnsi"/>
        </w:rPr>
      </w:pPr>
      <w:bookmarkStart w:id="27" w:name="_Toc238811026"/>
      <w:r w:rsidRPr="0063540A">
        <w:rPr>
          <w:rFonts w:asciiTheme="majorHAnsi" w:hAnsiTheme="majorHAnsi"/>
        </w:rPr>
        <w:lastRenderedPageBreak/>
        <w:t>5.4 Sampling and drilling records</w:t>
      </w:r>
      <w:bookmarkEnd w:id="27"/>
    </w:p>
    <w:p w14:paraId="658D1143" w14:textId="05A54068"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Collection of a representative cuttings sample every </w:t>
      </w:r>
      <w:r w:rsidR="008A6D9E" w:rsidRPr="0063540A">
        <w:rPr>
          <w:rFonts w:asciiTheme="majorHAnsi" w:hAnsiTheme="majorHAnsi"/>
        </w:rPr>
        <w:t>meter</w:t>
      </w:r>
      <w:r w:rsidRPr="0063540A">
        <w:rPr>
          <w:rFonts w:asciiTheme="majorHAnsi" w:hAnsiTheme="majorHAnsi"/>
        </w:rPr>
        <w:t xml:space="preserve"> and at every change of formation, bagged, numbered and labelled (site, depth, date).</w:t>
      </w:r>
    </w:p>
    <w:p w14:paraId="658D1144"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Storage of the samples in a compartmented cuttings box, handed over to the Client at provisional acceptance.</w:t>
      </w:r>
    </w:p>
    <w:p w14:paraId="658D114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Maintenance of a daily drilling record </w:t>
      </w:r>
      <w:proofErr w:type="gramStart"/>
      <w:r w:rsidRPr="0063540A">
        <w:rPr>
          <w:rFonts w:asciiTheme="majorHAnsi" w:hAnsiTheme="majorHAnsi"/>
        </w:rPr>
        <w:t>showing:</w:t>
      </w:r>
      <w:proofErr w:type="gramEnd"/>
      <w:r w:rsidRPr="0063540A">
        <w:rPr>
          <w:rFonts w:asciiTheme="majorHAnsi" w:hAnsiTheme="majorHAnsi"/>
        </w:rPr>
        <w:t xml:space="preserve"> depth reached, rate of penetration, tool used, formations encountered, water strikes (depth and </w:t>
      </w:r>
      <w:proofErr w:type="gramStart"/>
      <w:r w:rsidRPr="0063540A">
        <w:rPr>
          <w:rFonts w:asciiTheme="majorHAnsi" w:hAnsiTheme="majorHAnsi"/>
        </w:rPr>
        <w:t>air-lift</w:t>
      </w:r>
      <w:proofErr w:type="gramEnd"/>
      <w:r w:rsidRPr="0063540A">
        <w:rPr>
          <w:rFonts w:asciiTheme="majorHAnsi" w:hAnsiTheme="majorHAnsi"/>
        </w:rPr>
        <w:t xml:space="preserve"> estimated yield), fluid losses, conductivity readings and incidents.</w:t>
      </w:r>
    </w:p>
    <w:p w14:paraId="658D1146" w14:textId="7E124724"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Measurement of the static water level after </w:t>
      </w:r>
      <w:r w:rsidR="00B376AE" w:rsidRPr="0063540A">
        <w:rPr>
          <w:rFonts w:asciiTheme="majorHAnsi" w:hAnsiTheme="majorHAnsi"/>
        </w:rPr>
        <w:t>stabilization</w:t>
      </w:r>
      <w:r w:rsidRPr="0063540A">
        <w:rPr>
          <w:rFonts w:asciiTheme="majorHAnsi" w:hAnsiTheme="majorHAnsi"/>
        </w:rPr>
        <w:t>, before and after completion.</w:t>
      </w:r>
    </w:p>
    <w:p w14:paraId="658D1147" w14:textId="77777777" w:rsidR="00C11722" w:rsidRPr="0063540A" w:rsidRDefault="00000000">
      <w:pPr>
        <w:pStyle w:val="Heading2"/>
        <w:rPr>
          <w:rFonts w:asciiTheme="majorHAnsi" w:hAnsiTheme="majorHAnsi"/>
        </w:rPr>
      </w:pPr>
      <w:bookmarkStart w:id="28" w:name="_Toc238811027"/>
      <w:r w:rsidRPr="0063540A">
        <w:rPr>
          <w:rFonts w:asciiTheme="majorHAnsi" w:hAnsiTheme="majorHAnsi"/>
        </w:rPr>
        <w:t>5.5 Casing, screens and gravel pack</w:t>
      </w:r>
      <w:bookmarkEnd w:id="28"/>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2200"/>
        <w:gridCol w:w="7160"/>
      </w:tblGrid>
      <w:tr w:rsidR="00C11722" w:rsidRPr="0063540A" w14:paraId="658D114A" w14:textId="77777777">
        <w:tblPrEx>
          <w:tblCellMar>
            <w:top w:w="0" w:type="dxa"/>
            <w:bottom w:w="0" w:type="dxa"/>
          </w:tblCellMar>
        </w:tblPrEx>
        <w:trPr>
          <w:tblHeader/>
        </w:trPr>
        <w:tc>
          <w:tcPr>
            <w:tcW w:w="2200" w:type="dxa"/>
            <w:shd w:val="clear" w:color="auto" w:fill="1F3B54"/>
            <w:tcMar>
              <w:top w:w="60" w:type="dxa"/>
              <w:left w:w="90" w:type="dxa"/>
              <w:bottom w:w="60" w:type="dxa"/>
              <w:right w:w="90" w:type="dxa"/>
            </w:tcMar>
            <w:vAlign w:val="center"/>
          </w:tcPr>
          <w:p w14:paraId="658D1148" w14:textId="77777777" w:rsidR="00C11722" w:rsidRPr="0063540A" w:rsidRDefault="00000000">
            <w:pPr>
              <w:rPr>
                <w:rFonts w:asciiTheme="majorHAnsi" w:hAnsiTheme="majorHAnsi"/>
              </w:rPr>
            </w:pPr>
            <w:r w:rsidRPr="0063540A">
              <w:rPr>
                <w:rFonts w:asciiTheme="majorHAnsi" w:hAnsiTheme="majorHAnsi"/>
                <w:b/>
                <w:bCs/>
                <w:color w:val="FFFFFF"/>
                <w:sz w:val="19"/>
                <w:szCs w:val="19"/>
              </w:rPr>
              <w:t>Item</w:t>
            </w:r>
          </w:p>
        </w:tc>
        <w:tc>
          <w:tcPr>
            <w:tcW w:w="7160" w:type="dxa"/>
            <w:shd w:val="clear" w:color="auto" w:fill="1F3B54"/>
            <w:tcMar>
              <w:top w:w="60" w:type="dxa"/>
              <w:left w:w="90" w:type="dxa"/>
              <w:bottom w:w="60" w:type="dxa"/>
              <w:right w:w="90" w:type="dxa"/>
            </w:tcMar>
            <w:vAlign w:val="center"/>
          </w:tcPr>
          <w:p w14:paraId="658D1149" w14:textId="77777777" w:rsidR="00C11722" w:rsidRPr="0063540A" w:rsidRDefault="00000000">
            <w:pPr>
              <w:rPr>
                <w:rFonts w:asciiTheme="majorHAnsi" w:hAnsiTheme="majorHAnsi"/>
              </w:rPr>
            </w:pPr>
            <w:r w:rsidRPr="0063540A">
              <w:rPr>
                <w:rFonts w:asciiTheme="majorHAnsi" w:hAnsiTheme="majorHAnsi"/>
                <w:b/>
                <w:bCs/>
                <w:color w:val="FFFFFF"/>
                <w:sz w:val="19"/>
                <w:szCs w:val="19"/>
              </w:rPr>
              <w:t>Specification</w:t>
            </w:r>
          </w:p>
        </w:tc>
      </w:tr>
      <w:tr w:rsidR="00C11722" w:rsidRPr="0063540A" w14:paraId="658D114D" w14:textId="77777777">
        <w:tblPrEx>
          <w:tblCellMar>
            <w:top w:w="0" w:type="dxa"/>
            <w:bottom w:w="0" w:type="dxa"/>
          </w:tblCellMar>
        </w:tblPrEx>
        <w:tc>
          <w:tcPr>
            <w:tcW w:w="2200" w:type="dxa"/>
            <w:tcMar>
              <w:top w:w="60" w:type="dxa"/>
              <w:left w:w="90" w:type="dxa"/>
              <w:bottom w:w="60" w:type="dxa"/>
              <w:right w:w="90" w:type="dxa"/>
            </w:tcMar>
            <w:vAlign w:val="center"/>
          </w:tcPr>
          <w:p w14:paraId="658D114B" w14:textId="77777777" w:rsidR="00C11722" w:rsidRPr="0063540A" w:rsidRDefault="00000000">
            <w:pPr>
              <w:rPr>
                <w:rFonts w:asciiTheme="majorHAnsi" w:hAnsiTheme="majorHAnsi"/>
              </w:rPr>
            </w:pPr>
            <w:r w:rsidRPr="0063540A">
              <w:rPr>
                <w:rFonts w:asciiTheme="majorHAnsi" w:hAnsiTheme="majorHAnsi"/>
                <w:b/>
                <w:bCs/>
                <w:sz w:val="19"/>
                <w:szCs w:val="19"/>
              </w:rPr>
              <w:t>Plain and screened casing</w:t>
            </w:r>
          </w:p>
        </w:tc>
        <w:tc>
          <w:tcPr>
            <w:tcW w:w="7160" w:type="dxa"/>
            <w:tcMar>
              <w:top w:w="60" w:type="dxa"/>
              <w:left w:w="90" w:type="dxa"/>
              <w:bottom w:w="60" w:type="dxa"/>
              <w:right w:w="90" w:type="dxa"/>
            </w:tcMar>
            <w:vAlign w:val="center"/>
          </w:tcPr>
          <w:p w14:paraId="658D114C" w14:textId="10EE0374" w:rsidR="00C11722" w:rsidRPr="0063540A" w:rsidRDefault="00000000">
            <w:pPr>
              <w:rPr>
                <w:rFonts w:asciiTheme="majorHAnsi" w:hAnsiTheme="majorHAnsi"/>
              </w:rPr>
            </w:pPr>
            <w:r w:rsidRPr="0063540A">
              <w:rPr>
                <w:rFonts w:asciiTheme="majorHAnsi" w:hAnsiTheme="majorHAnsi"/>
                <w:sz w:val="19"/>
                <w:szCs w:val="19"/>
              </w:rPr>
              <w:t xml:space="preserve">Food-grade, non-toxic PVC-U to the Thai standard commonly used in Lao PDR, wall thickness </w:t>
            </w:r>
            <w:r w:rsidR="003319A4">
              <w:rPr>
                <w:rFonts w:asciiTheme="majorHAnsi" w:hAnsiTheme="majorHAnsi"/>
                <w:sz w:val="19"/>
                <w:szCs w:val="19"/>
              </w:rPr>
              <w:t xml:space="preserve">8.5 or </w:t>
            </w:r>
            <w:r w:rsidR="004D2147">
              <w:rPr>
                <w:rFonts w:asciiTheme="majorHAnsi" w:hAnsiTheme="majorHAnsi"/>
                <w:sz w:val="19"/>
                <w:szCs w:val="19"/>
              </w:rPr>
              <w:t>13.5</w:t>
            </w:r>
            <w:r w:rsidRPr="0063540A">
              <w:rPr>
                <w:rFonts w:asciiTheme="majorHAnsi" w:hAnsiTheme="majorHAnsi"/>
                <w:sz w:val="19"/>
                <w:szCs w:val="19"/>
              </w:rPr>
              <w:t xml:space="preserve"> mm, male-female threaded joints (solvent welding is prohibited). Manufacturer's marking visible on the pipes. The nominal diameter follows from the inside diameter requirement is DN 125 mm as a minimum</w:t>
            </w:r>
            <w:r w:rsidR="00BD4BFA">
              <w:rPr>
                <w:rFonts w:asciiTheme="majorHAnsi" w:hAnsiTheme="majorHAnsi"/>
                <w:sz w:val="19"/>
                <w:szCs w:val="19"/>
              </w:rPr>
              <w:t xml:space="preserve"> </w:t>
            </w:r>
            <w:r w:rsidR="00BD4BFA" w:rsidRPr="0063540A">
              <w:rPr>
                <w:rFonts w:asciiTheme="majorHAnsi" w:hAnsiTheme="majorHAnsi"/>
                <w:sz w:val="19"/>
                <w:szCs w:val="19"/>
              </w:rPr>
              <w:t>(article 5.2)</w:t>
            </w:r>
          </w:p>
        </w:tc>
      </w:tr>
      <w:tr w:rsidR="00C11722" w:rsidRPr="0063540A" w14:paraId="658D1150" w14:textId="77777777">
        <w:tblPrEx>
          <w:tblCellMar>
            <w:top w:w="0" w:type="dxa"/>
            <w:bottom w:w="0" w:type="dxa"/>
          </w:tblCellMar>
        </w:tblPrEx>
        <w:tc>
          <w:tcPr>
            <w:tcW w:w="2200" w:type="dxa"/>
            <w:shd w:val="clear" w:color="auto" w:fill="F2F5F7"/>
            <w:tcMar>
              <w:top w:w="60" w:type="dxa"/>
              <w:left w:w="90" w:type="dxa"/>
              <w:bottom w:w="60" w:type="dxa"/>
              <w:right w:w="90" w:type="dxa"/>
            </w:tcMar>
            <w:vAlign w:val="center"/>
          </w:tcPr>
          <w:p w14:paraId="658D114E" w14:textId="77777777" w:rsidR="00C11722" w:rsidRPr="0063540A" w:rsidRDefault="00000000">
            <w:pPr>
              <w:rPr>
                <w:rFonts w:asciiTheme="majorHAnsi" w:hAnsiTheme="majorHAnsi"/>
              </w:rPr>
            </w:pPr>
            <w:r w:rsidRPr="0063540A">
              <w:rPr>
                <w:rFonts w:asciiTheme="majorHAnsi" w:hAnsiTheme="majorHAnsi"/>
                <w:b/>
                <w:bCs/>
                <w:sz w:val="19"/>
                <w:szCs w:val="19"/>
              </w:rPr>
              <w:t>Screen</w:t>
            </w:r>
          </w:p>
        </w:tc>
        <w:tc>
          <w:tcPr>
            <w:tcW w:w="7160" w:type="dxa"/>
            <w:shd w:val="clear" w:color="auto" w:fill="F2F5F7"/>
            <w:tcMar>
              <w:top w:w="60" w:type="dxa"/>
              <w:left w:w="90" w:type="dxa"/>
              <w:bottom w:w="60" w:type="dxa"/>
              <w:right w:w="90" w:type="dxa"/>
            </w:tcMar>
            <w:vAlign w:val="center"/>
          </w:tcPr>
          <w:p w14:paraId="658D114F" w14:textId="77777777" w:rsidR="00C11722" w:rsidRPr="0063540A" w:rsidRDefault="00000000">
            <w:pPr>
              <w:rPr>
                <w:rFonts w:asciiTheme="majorHAnsi" w:hAnsiTheme="majorHAnsi"/>
              </w:rPr>
            </w:pPr>
            <w:r w:rsidRPr="0063540A">
              <w:rPr>
                <w:rFonts w:asciiTheme="majorHAnsi" w:hAnsiTheme="majorHAnsi"/>
                <w:sz w:val="19"/>
                <w:szCs w:val="19"/>
              </w:rPr>
              <w:t>Factory machine-slotted (site sawing is prohibited), aperture 1.0 mm, open area ≥ 6 % (8 % preferred). Screen length matched to the water strikes and to the interval recommended in the targeting report, with a minimum of 12 m; 18 m or more is preferred where the aquifer allows, given the design duty of 10 m³/h</w:t>
            </w:r>
          </w:p>
        </w:tc>
      </w:tr>
      <w:tr w:rsidR="00C11722" w:rsidRPr="0063540A" w14:paraId="658D1153" w14:textId="77777777">
        <w:tblPrEx>
          <w:tblCellMar>
            <w:top w:w="0" w:type="dxa"/>
            <w:bottom w:w="0" w:type="dxa"/>
          </w:tblCellMar>
        </w:tblPrEx>
        <w:tc>
          <w:tcPr>
            <w:tcW w:w="2200" w:type="dxa"/>
            <w:tcMar>
              <w:top w:w="60" w:type="dxa"/>
              <w:left w:w="90" w:type="dxa"/>
              <w:bottom w:w="60" w:type="dxa"/>
              <w:right w:w="90" w:type="dxa"/>
            </w:tcMar>
            <w:vAlign w:val="center"/>
          </w:tcPr>
          <w:p w14:paraId="658D1151" w14:textId="77777777" w:rsidR="00C11722" w:rsidRPr="0063540A" w:rsidRDefault="00000000">
            <w:pPr>
              <w:rPr>
                <w:rFonts w:asciiTheme="majorHAnsi" w:hAnsiTheme="majorHAnsi"/>
              </w:rPr>
            </w:pPr>
            <w:r w:rsidRPr="0063540A">
              <w:rPr>
                <w:rFonts w:asciiTheme="majorHAnsi" w:hAnsiTheme="majorHAnsi"/>
                <w:b/>
                <w:bCs/>
                <w:sz w:val="19"/>
                <w:szCs w:val="19"/>
              </w:rPr>
              <w:t>Sump</w:t>
            </w:r>
          </w:p>
        </w:tc>
        <w:tc>
          <w:tcPr>
            <w:tcW w:w="7160" w:type="dxa"/>
            <w:tcMar>
              <w:top w:w="60" w:type="dxa"/>
              <w:left w:w="90" w:type="dxa"/>
              <w:bottom w:w="60" w:type="dxa"/>
              <w:right w:w="90" w:type="dxa"/>
            </w:tcMar>
            <w:vAlign w:val="center"/>
          </w:tcPr>
          <w:p w14:paraId="658D1152" w14:textId="77777777" w:rsidR="00C11722" w:rsidRPr="0063540A" w:rsidRDefault="00000000">
            <w:pPr>
              <w:rPr>
                <w:rFonts w:asciiTheme="majorHAnsi" w:hAnsiTheme="majorHAnsi"/>
              </w:rPr>
            </w:pPr>
            <w:r w:rsidRPr="0063540A">
              <w:rPr>
                <w:rFonts w:asciiTheme="majorHAnsi" w:hAnsiTheme="majorHAnsi"/>
                <w:sz w:val="19"/>
                <w:szCs w:val="19"/>
              </w:rPr>
              <w:t>Plain pipe of at least 3 m at the base of the borehole, closed by a threaded watertight bottom plug</w:t>
            </w:r>
          </w:p>
        </w:tc>
      </w:tr>
      <w:tr w:rsidR="00C11722" w:rsidRPr="0063540A" w14:paraId="658D1156" w14:textId="77777777">
        <w:tblPrEx>
          <w:tblCellMar>
            <w:top w:w="0" w:type="dxa"/>
            <w:bottom w:w="0" w:type="dxa"/>
          </w:tblCellMar>
        </w:tblPrEx>
        <w:tc>
          <w:tcPr>
            <w:tcW w:w="2200" w:type="dxa"/>
            <w:shd w:val="clear" w:color="auto" w:fill="F2F5F7"/>
            <w:tcMar>
              <w:top w:w="60" w:type="dxa"/>
              <w:left w:w="90" w:type="dxa"/>
              <w:bottom w:w="60" w:type="dxa"/>
              <w:right w:w="90" w:type="dxa"/>
            </w:tcMar>
            <w:vAlign w:val="center"/>
          </w:tcPr>
          <w:p w14:paraId="658D1154" w14:textId="77777777" w:rsidR="00C11722" w:rsidRPr="0063540A" w:rsidRDefault="00000000">
            <w:pPr>
              <w:rPr>
                <w:rFonts w:asciiTheme="majorHAnsi" w:hAnsiTheme="majorHAnsi"/>
              </w:rPr>
            </w:pPr>
            <w:proofErr w:type="spellStart"/>
            <w:r w:rsidRPr="0063540A">
              <w:rPr>
                <w:rFonts w:asciiTheme="majorHAnsi" w:hAnsiTheme="majorHAnsi"/>
                <w:b/>
                <w:bCs/>
                <w:sz w:val="19"/>
                <w:szCs w:val="19"/>
              </w:rPr>
              <w:t>Centralisers</w:t>
            </w:r>
            <w:proofErr w:type="spellEnd"/>
          </w:p>
        </w:tc>
        <w:tc>
          <w:tcPr>
            <w:tcW w:w="7160" w:type="dxa"/>
            <w:shd w:val="clear" w:color="auto" w:fill="F2F5F7"/>
            <w:tcMar>
              <w:top w:w="60" w:type="dxa"/>
              <w:left w:w="90" w:type="dxa"/>
              <w:bottom w:w="60" w:type="dxa"/>
              <w:right w:w="90" w:type="dxa"/>
            </w:tcMar>
            <w:vAlign w:val="center"/>
          </w:tcPr>
          <w:p w14:paraId="658D1155" w14:textId="4F959F2A" w:rsidR="00C11722" w:rsidRPr="0063540A" w:rsidRDefault="00000000">
            <w:pPr>
              <w:rPr>
                <w:rFonts w:asciiTheme="majorHAnsi" w:hAnsiTheme="majorHAnsi"/>
              </w:rPr>
            </w:pPr>
            <w:r w:rsidRPr="0063540A">
              <w:rPr>
                <w:rFonts w:asciiTheme="majorHAnsi" w:hAnsiTheme="majorHAnsi"/>
                <w:sz w:val="19"/>
                <w:szCs w:val="19"/>
              </w:rPr>
              <w:t xml:space="preserve">PVC </w:t>
            </w:r>
            <w:r w:rsidR="003A53DC" w:rsidRPr="0063540A">
              <w:rPr>
                <w:rFonts w:asciiTheme="majorHAnsi" w:hAnsiTheme="majorHAnsi"/>
                <w:sz w:val="19"/>
                <w:szCs w:val="19"/>
              </w:rPr>
              <w:t>centralizers</w:t>
            </w:r>
            <w:r w:rsidRPr="0063540A">
              <w:rPr>
                <w:rFonts w:asciiTheme="majorHAnsi" w:hAnsiTheme="majorHAnsi"/>
                <w:sz w:val="19"/>
                <w:szCs w:val="19"/>
              </w:rPr>
              <w:t xml:space="preserve"> every 6 m on the completed string, and systematically at the top and bottom of the screen</w:t>
            </w:r>
          </w:p>
        </w:tc>
      </w:tr>
      <w:tr w:rsidR="00C11722" w:rsidRPr="0063540A" w14:paraId="658D1159" w14:textId="77777777">
        <w:tblPrEx>
          <w:tblCellMar>
            <w:top w:w="0" w:type="dxa"/>
            <w:bottom w:w="0" w:type="dxa"/>
          </w:tblCellMar>
        </w:tblPrEx>
        <w:tc>
          <w:tcPr>
            <w:tcW w:w="2200" w:type="dxa"/>
            <w:tcMar>
              <w:top w:w="60" w:type="dxa"/>
              <w:left w:w="90" w:type="dxa"/>
              <w:bottom w:w="60" w:type="dxa"/>
              <w:right w:w="90" w:type="dxa"/>
            </w:tcMar>
            <w:vAlign w:val="center"/>
          </w:tcPr>
          <w:p w14:paraId="658D1157" w14:textId="77777777" w:rsidR="00C11722" w:rsidRPr="0063540A" w:rsidRDefault="00000000">
            <w:pPr>
              <w:rPr>
                <w:rFonts w:asciiTheme="majorHAnsi" w:hAnsiTheme="majorHAnsi"/>
              </w:rPr>
            </w:pPr>
            <w:r w:rsidRPr="0063540A">
              <w:rPr>
                <w:rFonts w:asciiTheme="majorHAnsi" w:hAnsiTheme="majorHAnsi"/>
                <w:b/>
                <w:bCs/>
                <w:sz w:val="19"/>
                <w:szCs w:val="19"/>
              </w:rPr>
              <w:t>Gravel pack</w:t>
            </w:r>
          </w:p>
        </w:tc>
        <w:tc>
          <w:tcPr>
            <w:tcW w:w="7160" w:type="dxa"/>
            <w:tcMar>
              <w:top w:w="60" w:type="dxa"/>
              <w:left w:w="90" w:type="dxa"/>
              <w:bottom w:w="60" w:type="dxa"/>
              <w:right w:w="90" w:type="dxa"/>
            </w:tcMar>
            <w:vAlign w:val="center"/>
          </w:tcPr>
          <w:p w14:paraId="658D1158" w14:textId="77777777" w:rsidR="00C11722" w:rsidRPr="0063540A" w:rsidRDefault="00000000">
            <w:pPr>
              <w:rPr>
                <w:rFonts w:asciiTheme="majorHAnsi" w:hAnsiTheme="majorHAnsi"/>
              </w:rPr>
            </w:pPr>
            <w:r w:rsidRPr="0063540A">
              <w:rPr>
                <w:rFonts w:asciiTheme="majorHAnsi" w:hAnsiTheme="majorHAnsi"/>
                <w:sz w:val="19"/>
                <w:szCs w:val="19"/>
              </w:rPr>
              <w:t xml:space="preserve">Washed, rounded, graded siliceous gravel 2–3 mm, consistent with a 1.0 mm screen aperture (to be adjusted to the grain size of the aquifer formations). Placed by controlled gravity from 2 m below the bottom screen to 3 m above the top </w:t>
            </w:r>
            <w:proofErr w:type="gramStart"/>
            <w:r w:rsidRPr="0063540A">
              <w:rPr>
                <w:rFonts w:asciiTheme="majorHAnsi" w:hAnsiTheme="majorHAnsi"/>
                <w:sz w:val="19"/>
                <w:szCs w:val="19"/>
              </w:rPr>
              <w:t>screen, and</w:t>
            </w:r>
            <w:proofErr w:type="gramEnd"/>
            <w:r w:rsidRPr="0063540A">
              <w:rPr>
                <w:rFonts w:asciiTheme="majorHAnsi" w:hAnsiTheme="majorHAnsi"/>
                <w:sz w:val="19"/>
                <w:szCs w:val="19"/>
              </w:rPr>
              <w:t xml:space="preserve"> topped up after development. The gravel shall be disinfected before placing by watering with a 50 mg/L chlorine solution</w:t>
            </w:r>
          </w:p>
        </w:tc>
      </w:tr>
      <w:tr w:rsidR="00C11722" w:rsidRPr="0063540A" w14:paraId="658D115C" w14:textId="77777777">
        <w:tblPrEx>
          <w:tblCellMar>
            <w:top w:w="0" w:type="dxa"/>
            <w:bottom w:w="0" w:type="dxa"/>
          </w:tblCellMar>
        </w:tblPrEx>
        <w:tc>
          <w:tcPr>
            <w:tcW w:w="2200" w:type="dxa"/>
            <w:shd w:val="clear" w:color="auto" w:fill="F2F5F7"/>
            <w:tcMar>
              <w:top w:w="60" w:type="dxa"/>
              <w:left w:w="90" w:type="dxa"/>
              <w:bottom w:w="60" w:type="dxa"/>
              <w:right w:w="90" w:type="dxa"/>
            </w:tcMar>
            <w:vAlign w:val="center"/>
          </w:tcPr>
          <w:p w14:paraId="658D115A" w14:textId="77777777" w:rsidR="00C11722" w:rsidRPr="0063540A" w:rsidRDefault="00000000">
            <w:pPr>
              <w:rPr>
                <w:rFonts w:asciiTheme="majorHAnsi" w:hAnsiTheme="majorHAnsi"/>
              </w:rPr>
            </w:pPr>
            <w:r w:rsidRPr="0063540A">
              <w:rPr>
                <w:rFonts w:asciiTheme="majorHAnsi" w:hAnsiTheme="majorHAnsi"/>
                <w:b/>
                <w:bCs/>
                <w:sz w:val="19"/>
                <w:szCs w:val="19"/>
              </w:rPr>
              <w:t>Bentonite seal</w:t>
            </w:r>
          </w:p>
        </w:tc>
        <w:tc>
          <w:tcPr>
            <w:tcW w:w="7160" w:type="dxa"/>
            <w:shd w:val="clear" w:color="auto" w:fill="F2F5F7"/>
            <w:tcMar>
              <w:top w:w="60" w:type="dxa"/>
              <w:left w:w="90" w:type="dxa"/>
              <w:bottom w:w="60" w:type="dxa"/>
              <w:right w:w="90" w:type="dxa"/>
            </w:tcMar>
            <w:vAlign w:val="center"/>
          </w:tcPr>
          <w:p w14:paraId="658D115B" w14:textId="77777777" w:rsidR="00C11722" w:rsidRPr="0063540A" w:rsidRDefault="00000000">
            <w:pPr>
              <w:rPr>
                <w:rFonts w:asciiTheme="majorHAnsi" w:hAnsiTheme="majorHAnsi"/>
              </w:rPr>
            </w:pPr>
            <w:r w:rsidRPr="0063540A">
              <w:rPr>
                <w:rFonts w:asciiTheme="majorHAnsi" w:hAnsiTheme="majorHAnsi"/>
                <w:sz w:val="19"/>
                <w:szCs w:val="19"/>
              </w:rPr>
              <w:t>Bentonite (pellets or compacted granules) of at least 2 m thickness above the gravel pack, hydrated before grouting</w:t>
            </w:r>
          </w:p>
        </w:tc>
      </w:tr>
    </w:tbl>
    <w:p w14:paraId="658D115D" w14:textId="77777777" w:rsidR="00C11722" w:rsidRPr="0063540A" w:rsidRDefault="00000000">
      <w:pPr>
        <w:pStyle w:val="Heading2"/>
        <w:rPr>
          <w:rFonts w:asciiTheme="majorHAnsi" w:hAnsiTheme="majorHAnsi"/>
        </w:rPr>
      </w:pPr>
      <w:bookmarkStart w:id="29" w:name="_Toc238811028"/>
      <w:r w:rsidRPr="0063540A">
        <w:rPr>
          <w:rFonts w:asciiTheme="majorHAnsi" w:hAnsiTheme="majorHAnsi"/>
        </w:rPr>
        <w:t>5.6 Sanitary annular grouting</w:t>
      </w:r>
      <w:bookmarkEnd w:id="29"/>
    </w:p>
    <w:p w14:paraId="658D115E" w14:textId="77777777" w:rsidR="00C11722" w:rsidRPr="0063540A" w:rsidRDefault="00000000">
      <w:pPr>
        <w:spacing w:after="120"/>
        <w:jc w:val="both"/>
        <w:rPr>
          <w:rFonts w:asciiTheme="majorHAnsi" w:hAnsiTheme="majorHAnsi"/>
        </w:rPr>
      </w:pPr>
      <w:r w:rsidRPr="0063540A">
        <w:rPr>
          <w:rFonts w:asciiTheme="majorHAnsi" w:hAnsiTheme="majorHAnsi"/>
        </w:rPr>
        <w:t xml:space="preserve">The annulus shall be grouted in </w:t>
      </w:r>
      <w:proofErr w:type="gramStart"/>
      <w:r w:rsidRPr="0063540A">
        <w:rPr>
          <w:rFonts w:asciiTheme="majorHAnsi" w:hAnsiTheme="majorHAnsi"/>
        </w:rPr>
        <w:t>full from</w:t>
      </w:r>
      <w:proofErr w:type="gramEnd"/>
      <w:r w:rsidRPr="0063540A">
        <w:rPr>
          <w:rFonts w:asciiTheme="majorHAnsi" w:hAnsiTheme="majorHAnsi"/>
        </w:rPr>
        <w:t xml:space="preserve"> the top of the bentonite seal to ground level, that is over some 43 m. This grouting is the principal protection of the borehole: it prevents vertical circulation between the shallow aquifer and the horizon captured, including under the drawdown induced by community abstraction. It shall be placed by tremie pipe lowered to the base of the zone to be grouted, from the bottom upwards, </w:t>
      </w:r>
      <w:proofErr w:type="gramStart"/>
      <w:r w:rsidRPr="0063540A">
        <w:rPr>
          <w:rFonts w:asciiTheme="majorHAnsi" w:hAnsiTheme="majorHAnsi"/>
        </w:rPr>
        <w:t>so as to</w:t>
      </w:r>
      <w:proofErr w:type="gramEnd"/>
      <w:r w:rsidRPr="0063540A">
        <w:rPr>
          <w:rFonts w:asciiTheme="majorHAnsi" w:hAnsiTheme="majorHAnsi"/>
        </w:rPr>
        <w:t xml:space="preserve"> avoid bridging.</w:t>
      </w:r>
    </w:p>
    <w:p w14:paraId="658D115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Portland cement grout CEM I or CEM II, water/cement ratio between 0.45 and 0.50, with 3 to 5 % bentonite where appropriate.</w:t>
      </w:r>
    </w:p>
    <w:p w14:paraId="658D1160"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Measurement of the volume of grout placed against the theoretical annular volume; immediate topping up in the event of shrinkage after setting. A difference of more than 20 % between placed and theoretical volume shall be reported and investigated before work continues.</w:t>
      </w:r>
    </w:p>
    <w:p w14:paraId="658D1161"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Minimum setting time of 24 hours before development operations resume.</w:t>
      </w:r>
    </w:p>
    <w:p w14:paraId="658D1162"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Grouting is a hold point: it shall be witnessed by the Client's representative, who verifies the volume of grout placed against the theoretical volume and the return of grout to the surface.</w:t>
      </w:r>
    </w:p>
    <w:p w14:paraId="658D1163" w14:textId="77777777" w:rsidR="00C11722" w:rsidRPr="0063540A" w:rsidRDefault="00000000">
      <w:pPr>
        <w:pStyle w:val="Heading2"/>
        <w:rPr>
          <w:rFonts w:asciiTheme="majorHAnsi" w:hAnsiTheme="majorHAnsi"/>
        </w:rPr>
      </w:pPr>
      <w:bookmarkStart w:id="30" w:name="_Toc238811029"/>
      <w:r w:rsidRPr="0063540A">
        <w:rPr>
          <w:rFonts w:asciiTheme="majorHAnsi" w:hAnsiTheme="majorHAnsi"/>
        </w:rPr>
        <w:t>5.7 Development</w:t>
      </w:r>
      <w:bookmarkEnd w:id="30"/>
    </w:p>
    <w:p w14:paraId="658D1164" w14:textId="4DA52135" w:rsidR="00C11722" w:rsidRPr="0063540A" w:rsidRDefault="00000000">
      <w:pPr>
        <w:spacing w:after="120"/>
        <w:jc w:val="both"/>
        <w:rPr>
          <w:rFonts w:asciiTheme="majorHAnsi" w:hAnsiTheme="majorHAnsi"/>
        </w:rPr>
      </w:pPr>
      <w:r w:rsidRPr="0063540A">
        <w:rPr>
          <w:rFonts w:asciiTheme="majorHAnsi" w:hAnsiTheme="majorHAnsi"/>
        </w:rPr>
        <w:t xml:space="preserve">Development shall be carried out after the grout has fully set, by </w:t>
      </w:r>
      <w:proofErr w:type="gramStart"/>
      <w:r w:rsidRPr="0063540A">
        <w:rPr>
          <w:rFonts w:asciiTheme="majorHAnsi" w:hAnsiTheme="majorHAnsi"/>
        </w:rPr>
        <w:t>air-lift</w:t>
      </w:r>
      <w:proofErr w:type="gramEnd"/>
      <w:r w:rsidRPr="0063540A">
        <w:rPr>
          <w:rFonts w:asciiTheme="majorHAnsi" w:hAnsiTheme="majorHAnsi"/>
        </w:rPr>
        <w:t xml:space="preserve"> and alternate surging, supplemented where necessary by alternate pumping or by brushing the screened string. The use of chemical dispersants requires the </w:t>
      </w:r>
      <w:r w:rsidR="00CC53EC">
        <w:rPr>
          <w:rFonts w:asciiTheme="majorHAnsi" w:hAnsiTheme="majorHAnsi"/>
        </w:rPr>
        <w:t xml:space="preserve">CCL </w:t>
      </w:r>
      <w:r w:rsidR="005E34C1">
        <w:rPr>
          <w:rFonts w:asciiTheme="majorHAnsi" w:hAnsiTheme="majorHAnsi"/>
        </w:rPr>
        <w:t>project advisor’s</w:t>
      </w:r>
      <w:r w:rsidRPr="0063540A">
        <w:rPr>
          <w:rFonts w:asciiTheme="majorHAnsi" w:hAnsiTheme="majorHAnsi"/>
        </w:rPr>
        <w:t xml:space="preserve"> prior written agreement.</w:t>
      </w:r>
    </w:p>
    <w:p w14:paraId="658D116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lastRenderedPageBreak/>
        <w:t>Minimum development time: 6 effective hours per borehole, continued as long as necessary until the criteria below are met.</w:t>
      </w:r>
    </w:p>
    <w:p w14:paraId="658D1166"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Control of the development rate:</w:t>
      </w:r>
      <w:r w:rsidRPr="0063540A">
        <w:rPr>
          <w:rFonts w:asciiTheme="majorHAnsi" w:hAnsiTheme="majorHAnsi"/>
        </w:rPr>
        <w:t xml:space="preserve"> the abstraction rate shall not exceed the expected operating yield by more than 50 %. Development at an excessive rate causes abrupt breakdown of the filter, draws fine particles from the formation and leaves the borehole persistently turbid. Development shall be progressive, with the rate increased in steps starting from one quarter of the target rate.</w:t>
      </w:r>
    </w:p>
    <w:p w14:paraId="658D1167" w14:textId="7681C9DE"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Completion criteria: clear and stable water, turbidity below 5 NTU, sand content below 5 g/m³ (measured with an Imhoff cone or sand tester), and a </w:t>
      </w:r>
      <w:r w:rsidR="00DB2B65" w:rsidRPr="0063540A">
        <w:rPr>
          <w:rFonts w:asciiTheme="majorHAnsi" w:hAnsiTheme="majorHAnsi"/>
        </w:rPr>
        <w:t>stabilized</w:t>
      </w:r>
      <w:r w:rsidRPr="0063540A">
        <w:rPr>
          <w:rFonts w:asciiTheme="majorHAnsi" w:hAnsiTheme="majorHAnsi"/>
        </w:rPr>
        <w:t xml:space="preserve"> specific capacity.</w:t>
      </w:r>
    </w:p>
    <w:p w14:paraId="658D1168"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Development shall be carried out over the full screened length, in successive sections, and not solely at the base of the borehole.</w:t>
      </w:r>
    </w:p>
    <w:p w14:paraId="658D1169"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Development water shall be directed to the mud pit and shall on no account be discharged into a ditch, a paddy field or a watercourse.</w:t>
      </w:r>
    </w:p>
    <w:p w14:paraId="658D116A" w14:textId="77777777" w:rsidR="00C11722" w:rsidRPr="0063540A" w:rsidRDefault="00000000">
      <w:pPr>
        <w:pStyle w:val="Heading2"/>
        <w:rPr>
          <w:rFonts w:asciiTheme="majorHAnsi" w:hAnsiTheme="majorHAnsi"/>
        </w:rPr>
      </w:pPr>
      <w:bookmarkStart w:id="31" w:name="_Toc238811030"/>
      <w:r w:rsidRPr="0063540A">
        <w:rPr>
          <w:rFonts w:asciiTheme="majorHAnsi" w:hAnsiTheme="majorHAnsi"/>
        </w:rPr>
        <w:t>5.8 Disinfection</w:t>
      </w:r>
      <w:bookmarkEnd w:id="31"/>
    </w:p>
    <w:p w14:paraId="658D116B" w14:textId="77777777" w:rsidR="00C11722" w:rsidRPr="0063540A" w:rsidRDefault="00000000">
      <w:pPr>
        <w:spacing w:after="120"/>
        <w:jc w:val="both"/>
        <w:rPr>
          <w:rFonts w:asciiTheme="majorHAnsi" w:hAnsiTheme="majorHAnsi"/>
        </w:rPr>
      </w:pPr>
      <w:r w:rsidRPr="0063540A">
        <w:rPr>
          <w:rFonts w:asciiTheme="majorHAnsi" w:hAnsiTheme="majorHAnsi"/>
        </w:rPr>
        <w:t xml:space="preserve">After development and before the pumping tests, the borehole shall be </w:t>
      </w:r>
      <w:r w:rsidRPr="00BE6C82">
        <w:rPr>
          <w:rFonts w:asciiTheme="majorHAnsi" w:hAnsiTheme="majorHAnsi"/>
          <w:b/>
          <w:bCs/>
        </w:rPr>
        <w:t>disinfected</w:t>
      </w:r>
      <w:r w:rsidRPr="0063540A">
        <w:rPr>
          <w:rFonts w:asciiTheme="majorHAnsi" w:hAnsiTheme="majorHAnsi"/>
        </w:rPr>
        <w:t xml:space="preserve"> by introducing a </w:t>
      </w:r>
      <w:r w:rsidRPr="00BE6C82">
        <w:rPr>
          <w:rFonts w:asciiTheme="majorHAnsi" w:hAnsiTheme="majorHAnsi"/>
          <w:b/>
          <w:bCs/>
        </w:rPr>
        <w:t>chlorine solution</w:t>
      </w:r>
      <w:r w:rsidRPr="0063540A">
        <w:rPr>
          <w:rFonts w:asciiTheme="majorHAnsi" w:hAnsiTheme="majorHAnsi"/>
        </w:rPr>
        <w:t xml:space="preserve"> of 50 mg/L available chlorine into the water column, held in contact for at least 12 hours, then purged by pumping until residual chlorine has disappeared. The operation shall be repeated after any subsequent intervention in the borehole.</w:t>
      </w:r>
    </w:p>
    <w:p w14:paraId="658D116C" w14:textId="77777777" w:rsidR="00C11722" w:rsidRPr="0063540A" w:rsidRDefault="00000000">
      <w:pPr>
        <w:pStyle w:val="Heading1"/>
        <w:rPr>
          <w:rFonts w:asciiTheme="majorHAnsi" w:hAnsiTheme="majorHAnsi"/>
        </w:rPr>
      </w:pPr>
      <w:bookmarkStart w:id="32" w:name="_Toc238811031"/>
      <w:r w:rsidRPr="0063540A">
        <w:rPr>
          <w:rFonts w:asciiTheme="majorHAnsi" w:hAnsiTheme="majorHAnsi"/>
        </w:rPr>
        <w:t>6. Pumping tests and acceptance</w:t>
      </w:r>
      <w:bookmarkEnd w:id="32"/>
    </w:p>
    <w:p w14:paraId="658D116D" w14:textId="77777777" w:rsidR="00C11722" w:rsidRPr="0063540A" w:rsidRDefault="00000000">
      <w:pPr>
        <w:pStyle w:val="Heading2"/>
        <w:rPr>
          <w:rFonts w:asciiTheme="majorHAnsi" w:hAnsiTheme="majorHAnsi"/>
        </w:rPr>
      </w:pPr>
      <w:bookmarkStart w:id="33" w:name="_Toc238811032"/>
      <w:r w:rsidRPr="0063540A">
        <w:rPr>
          <w:rFonts w:asciiTheme="majorHAnsi" w:hAnsiTheme="majorHAnsi"/>
        </w:rPr>
        <w:t>6.1 General</w:t>
      </w:r>
      <w:bookmarkEnd w:id="33"/>
    </w:p>
    <w:p w14:paraId="658D116E" w14:textId="1C200480" w:rsidR="00C11722" w:rsidRPr="0063540A" w:rsidRDefault="00000000">
      <w:pPr>
        <w:spacing w:after="120"/>
        <w:jc w:val="both"/>
        <w:rPr>
          <w:rFonts w:asciiTheme="majorHAnsi" w:hAnsiTheme="majorHAnsi"/>
        </w:rPr>
      </w:pPr>
      <w:r w:rsidRPr="0063540A">
        <w:rPr>
          <w:rFonts w:asciiTheme="majorHAnsi" w:hAnsiTheme="majorHAnsi"/>
        </w:rPr>
        <w:t xml:space="preserve">The pumping tests are the basis on which the Client will size and procure the permanent pumping equipment, and they govern acceptance of the borehole. They shall be carried out in the presence of the </w:t>
      </w:r>
      <w:r w:rsidR="007A4EF9">
        <w:rPr>
          <w:rFonts w:asciiTheme="majorHAnsi" w:hAnsiTheme="majorHAnsi"/>
        </w:rPr>
        <w:t xml:space="preserve">CCL </w:t>
      </w:r>
      <w:r w:rsidR="00F60446">
        <w:rPr>
          <w:rFonts w:asciiTheme="majorHAnsi" w:hAnsiTheme="majorHAnsi"/>
        </w:rPr>
        <w:t xml:space="preserve">project team (advisor &amp; technician at least) and </w:t>
      </w:r>
      <w:proofErr w:type="spellStart"/>
      <w:r w:rsidR="00F60446">
        <w:rPr>
          <w:rFonts w:asciiTheme="majorHAnsi" w:hAnsiTheme="majorHAnsi"/>
        </w:rPr>
        <w:t>GoL</w:t>
      </w:r>
      <w:proofErr w:type="spellEnd"/>
      <w:r w:rsidR="00F60446">
        <w:rPr>
          <w:rFonts w:asciiTheme="majorHAnsi" w:hAnsiTheme="majorHAnsi"/>
        </w:rPr>
        <w:t xml:space="preserve"> counterparts (PHO, DHO, DAE)</w:t>
      </w:r>
      <w:r w:rsidRPr="0063540A">
        <w:rPr>
          <w:rFonts w:asciiTheme="majorHAnsi" w:hAnsiTheme="majorHAnsi"/>
        </w:rPr>
        <w:t xml:space="preserve"> representative, who </w:t>
      </w:r>
      <w:proofErr w:type="gramStart"/>
      <w:r w:rsidRPr="0063540A">
        <w:rPr>
          <w:rFonts w:asciiTheme="majorHAnsi" w:hAnsiTheme="majorHAnsi"/>
        </w:rPr>
        <w:t>countersigns</w:t>
      </w:r>
      <w:proofErr w:type="gramEnd"/>
      <w:r w:rsidRPr="0063540A">
        <w:rPr>
          <w:rFonts w:asciiTheme="majorHAnsi" w:hAnsiTheme="majorHAnsi"/>
        </w:rPr>
        <w:t xml:space="preserve"> the measurement records.</w:t>
      </w:r>
    </w:p>
    <w:p w14:paraId="658D116F" w14:textId="5356F6B0" w:rsidR="00C11722" w:rsidRPr="0063540A" w:rsidRDefault="00000000">
      <w:pPr>
        <w:spacing w:after="120"/>
        <w:jc w:val="both"/>
        <w:rPr>
          <w:rFonts w:asciiTheme="majorHAnsi" w:hAnsiTheme="majorHAnsi"/>
        </w:rPr>
      </w:pPr>
      <w:r w:rsidRPr="0063540A">
        <w:rPr>
          <w:rFonts w:asciiTheme="majorHAnsi" w:hAnsiTheme="majorHAnsi"/>
        </w:rPr>
        <w:t xml:space="preserve">The Contractor shall provide: a </w:t>
      </w:r>
      <w:r w:rsidRPr="00C11447">
        <w:rPr>
          <w:rFonts w:asciiTheme="majorHAnsi" w:hAnsiTheme="majorHAnsi"/>
          <w:b/>
          <w:bCs/>
        </w:rPr>
        <w:t>variable-rate submersible test pump of sufficient capacity to reach at least 12 m³/h at 40 m, so that the design yield can actually be tested and exceeded</w:t>
      </w:r>
      <w:r w:rsidRPr="0063540A">
        <w:rPr>
          <w:rFonts w:asciiTheme="majorHAnsi" w:hAnsiTheme="majorHAnsi"/>
        </w:rPr>
        <w:t>; an accurate flow measuring device (</w:t>
      </w:r>
      <w:proofErr w:type="spellStart"/>
      <w:r w:rsidRPr="0063540A">
        <w:rPr>
          <w:rFonts w:asciiTheme="majorHAnsi" w:hAnsiTheme="majorHAnsi"/>
        </w:rPr>
        <w:t>totalising</w:t>
      </w:r>
      <w:proofErr w:type="spellEnd"/>
      <w:r w:rsidRPr="0063540A">
        <w:rPr>
          <w:rFonts w:asciiTheme="majorHAnsi" w:hAnsiTheme="majorHAnsi"/>
        </w:rPr>
        <w:t xml:space="preserve"> volumetric meter, calibrated tank or V-notch weir — visual estimation is prohibited); </w:t>
      </w:r>
      <w:r w:rsidR="00867678" w:rsidRPr="00867678">
        <w:rPr>
          <w:rFonts w:asciiTheme="majorHAnsi" w:hAnsiTheme="majorHAnsi"/>
        </w:rPr>
        <w:t>an automatic recording piezometer; a stopwatch; a multi-parameter field measuring device (temperature, pH, conductivity, turbidity); and the discharge pipe required to convey the pumped water, hydraulically downstream, without causing erosion or recirculation back into the aquifer under test.</w:t>
      </w:r>
      <w:r w:rsidR="00867678">
        <w:rPr>
          <w:rFonts w:asciiTheme="majorHAnsi" w:hAnsiTheme="majorHAnsi"/>
        </w:rPr>
        <w:t xml:space="preserve"> </w:t>
      </w:r>
    </w:p>
    <w:p w14:paraId="658D1170" w14:textId="77777777" w:rsidR="00C11722" w:rsidRPr="0063540A" w:rsidRDefault="00000000">
      <w:pPr>
        <w:pStyle w:val="Heading2"/>
        <w:rPr>
          <w:rFonts w:asciiTheme="majorHAnsi" w:hAnsiTheme="majorHAnsi"/>
        </w:rPr>
      </w:pPr>
      <w:bookmarkStart w:id="34" w:name="_Toc238811033"/>
      <w:r w:rsidRPr="0063540A">
        <w:rPr>
          <w:rFonts w:asciiTheme="majorHAnsi" w:hAnsiTheme="majorHAnsi"/>
        </w:rPr>
        <w:t>6.2 Step-drawdown test</w:t>
      </w:r>
      <w:bookmarkEnd w:id="34"/>
    </w:p>
    <w:p w14:paraId="658D1171" w14:textId="77777777" w:rsidR="00C11722" w:rsidRPr="0063540A" w:rsidRDefault="00000000">
      <w:pPr>
        <w:spacing w:after="120"/>
        <w:jc w:val="both"/>
        <w:rPr>
          <w:rFonts w:asciiTheme="majorHAnsi" w:hAnsiTheme="majorHAnsi"/>
        </w:rPr>
      </w:pPr>
      <w:r w:rsidRPr="0063540A">
        <w:rPr>
          <w:rFonts w:asciiTheme="majorHAnsi" w:hAnsiTheme="majorHAnsi"/>
        </w:rPr>
        <w:t>A step-drawdown test shall be carried out to determine head losses and the critical yield of the borehole:</w:t>
      </w:r>
    </w:p>
    <w:p w14:paraId="658D1172"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four steps of one hour each, at increasing rates, run continuously (or separated by full recovery, according to the method adopted and justified);</w:t>
      </w:r>
    </w:p>
    <w:p w14:paraId="658D117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indicative rates: 25 %, 50 %, 75 % and 100 % of the maximum rate estimated during development;</w:t>
      </w:r>
    </w:p>
    <w:p w14:paraId="658D1174"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dynamic water level readings at 0.5 — 1 — 2 — 3 — 4 — 5 — 7 — 10 — 15 — 20 — 30 — 40 — 50 — 60 minutes in each step;</w:t>
      </w:r>
    </w:p>
    <w:p w14:paraId="658D117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recovery monitoring for at least 60 minutes after the last step;</w:t>
      </w:r>
    </w:p>
    <w:p w14:paraId="658D1176"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measurement of the rate at each reading, held constant within ± 5 %;</w:t>
      </w:r>
    </w:p>
    <w:p w14:paraId="658D1177" w14:textId="77777777" w:rsidR="00C11722" w:rsidRDefault="00000000">
      <w:pPr>
        <w:pStyle w:val="ListParagraph"/>
        <w:numPr>
          <w:ilvl w:val="0"/>
          <w:numId w:val="2"/>
        </w:numPr>
        <w:spacing w:after="80"/>
        <w:jc w:val="both"/>
        <w:rPr>
          <w:rFonts w:asciiTheme="majorHAnsi" w:hAnsiTheme="majorHAnsi"/>
        </w:rPr>
      </w:pPr>
      <w:proofErr w:type="gramStart"/>
      <w:r w:rsidRPr="0063540A">
        <w:rPr>
          <w:rFonts w:asciiTheme="majorHAnsi" w:hAnsiTheme="majorHAnsi"/>
        </w:rPr>
        <w:t>the</w:t>
      </w:r>
      <w:proofErr w:type="gramEnd"/>
      <w:r w:rsidRPr="0063540A">
        <w:rPr>
          <w:rFonts w:asciiTheme="majorHAnsi" w:hAnsiTheme="majorHAnsi"/>
        </w:rPr>
        <w:t xml:space="preserve"> drawdown reached in the last step shall not exceed 60 % of the available water column above the top of the screen.</w:t>
      </w:r>
    </w:p>
    <w:p w14:paraId="4316E066" w14:textId="77777777" w:rsidR="004C23F9" w:rsidRDefault="004C23F9" w:rsidP="004C23F9">
      <w:pPr>
        <w:spacing w:after="80"/>
        <w:jc w:val="both"/>
        <w:rPr>
          <w:rFonts w:asciiTheme="majorHAnsi" w:hAnsiTheme="majorHAnsi"/>
        </w:rPr>
      </w:pPr>
    </w:p>
    <w:p w14:paraId="2002BEB7" w14:textId="77777777" w:rsidR="004C23F9" w:rsidRDefault="004C23F9" w:rsidP="004C23F9">
      <w:pPr>
        <w:spacing w:after="80"/>
        <w:jc w:val="both"/>
        <w:rPr>
          <w:rFonts w:asciiTheme="majorHAnsi" w:hAnsiTheme="majorHAnsi"/>
        </w:rPr>
      </w:pPr>
    </w:p>
    <w:p w14:paraId="72A01A6C" w14:textId="77777777" w:rsidR="004C23F9" w:rsidRPr="004C23F9" w:rsidRDefault="004C23F9" w:rsidP="004C23F9">
      <w:pPr>
        <w:spacing w:after="80"/>
        <w:jc w:val="both"/>
        <w:rPr>
          <w:rFonts w:asciiTheme="majorHAnsi" w:hAnsiTheme="majorHAnsi"/>
        </w:rPr>
      </w:pPr>
    </w:p>
    <w:p w14:paraId="658D1178" w14:textId="77777777" w:rsidR="00C11722" w:rsidRPr="0063540A" w:rsidRDefault="00000000">
      <w:pPr>
        <w:pStyle w:val="Heading2"/>
        <w:rPr>
          <w:rFonts w:asciiTheme="majorHAnsi" w:hAnsiTheme="majorHAnsi"/>
        </w:rPr>
      </w:pPr>
      <w:bookmarkStart w:id="35" w:name="_Toc238811034"/>
      <w:r w:rsidRPr="0063540A">
        <w:rPr>
          <w:rFonts w:asciiTheme="majorHAnsi" w:hAnsiTheme="majorHAnsi"/>
        </w:rPr>
        <w:lastRenderedPageBreak/>
        <w:t>6.3 Constant-rate test</w:t>
      </w:r>
      <w:bookmarkEnd w:id="35"/>
    </w:p>
    <w:p w14:paraId="658D1179" w14:textId="77777777" w:rsidR="00C11722" w:rsidRPr="0063540A" w:rsidRDefault="00000000">
      <w:pPr>
        <w:spacing w:after="120"/>
        <w:jc w:val="both"/>
        <w:rPr>
          <w:rFonts w:asciiTheme="majorHAnsi" w:hAnsiTheme="majorHAnsi"/>
        </w:rPr>
      </w:pPr>
      <w:r w:rsidRPr="0063540A">
        <w:rPr>
          <w:rFonts w:asciiTheme="majorHAnsi" w:hAnsiTheme="majorHAnsi"/>
        </w:rPr>
        <w:t xml:space="preserve">Once the water level has recovered to within 10 % of the maximum drawdown reached, a constant-rate test shall be carried out for </w:t>
      </w:r>
      <w:r w:rsidRPr="0063540A">
        <w:rPr>
          <w:rFonts w:asciiTheme="majorHAnsi" w:hAnsiTheme="majorHAnsi"/>
          <w:b/>
          <w:bCs/>
        </w:rPr>
        <w:t>at least 12 consecutive hours (one working day)</w:t>
      </w:r>
      <w:r w:rsidRPr="0063540A">
        <w:rPr>
          <w:rFonts w:asciiTheme="majorHAnsi" w:hAnsiTheme="majorHAnsi"/>
        </w:rPr>
        <w:t>, at a rate of approximately 75 % of the critical yield determined by the step test, and in any event at a rate sufficient to establish whether a yield of 10 m³/h can be sustained over the test.</w:t>
      </w:r>
    </w:p>
    <w:p w14:paraId="658D117A"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Dynamic water level readings at 1 — 2 — 3 — 5 — 7 — 10 — 15 — 20 — 30 — 40 — 50 — 60 minutes, then every 30 minutes to the end of the test.</w:t>
      </w:r>
    </w:p>
    <w:p w14:paraId="658D117B"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Checking and </w:t>
      </w:r>
      <w:proofErr w:type="gramStart"/>
      <w:r w:rsidRPr="0063540A">
        <w:rPr>
          <w:rFonts w:asciiTheme="majorHAnsi" w:hAnsiTheme="majorHAnsi"/>
        </w:rPr>
        <w:t>recording of</w:t>
      </w:r>
      <w:proofErr w:type="gramEnd"/>
      <w:r w:rsidRPr="0063540A">
        <w:rPr>
          <w:rFonts w:asciiTheme="majorHAnsi" w:hAnsiTheme="majorHAnsi"/>
        </w:rPr>
        <w:t xml:space="preserve"> the rate every 30 minutes; the rate shall be held constant within ± 5 %.</w:t>
      </w:r>
    </w:p>
    <w:p w14:paraId="658D117C" w14:textId="29F3D062"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Field measurements at the start, mid-point and end of the test</w:t>
      </w:r>
      <w:r w:rsidR="00597F3F">
        <w:rPr>
          <w:rFonts w:asciiTheme="majorHAnsi" w:hAnsiTheme="majorHAnsi"/>
        </w:rPr>
        <w:t xml:space="preserve"> (if possible)</w:t>
      </w:r>
      <w:r w:rsidRPr="0063540A">
        <w:rPr>
          <w:rFonts w:asciiTheme="majorHAnsi" w:hAnsiTheme="majorHAnsi"/>
        </w:rPr>
        <w:t>: temperature, pH, electrical conductivity, turbidity.</w:t>
      </w:r>
    </w:p>
    <w:p w14:paraId="658D117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Recovery monitoring for at least 3 hours, or until 90 % of the drawdown has recovered, at the same time intervals as during drawdown.</w:t>
      </w:r>
    </w:p>
    <w:p w14:paraId="658D117E"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Where two boreholes are drilled in the same village, the second borehole shall serve as an observation well: its </w:t>
      </w:r>
      <w:r w:rsidRPr="00916EFB">
        <w:rPr>
          <w:rFonts w:asciiTheme="majorHAnsi" w:hAnsiTheme="majorHAnsi"/>
          <w:b/>
          <w:bCs/>
        </w:rPr>
        <w:t xml:space="preserve">water level shall be monitored during the constant-rate test </w:t>
      </w:r>
      <w:proofErr w:type="gramStart"/>
      <w:r w:rsidRPr="00916EFB">
        <w:rPr>
          <w:rFonts w:asciiTheme="majorHAnsi" w:hAnsiTheme="majorHAnsi"/>
          <w:b/>
          <w:bCs/>
        </w:rPr>
        <w:t>in order to</w:t>
      </w:r>
      <w:proofErr w:type="gramEnd"/>
      <w:r w:rsidRPr="00916EFB">
        <w:rPr>
          <w:rFonts w:asciiTheme="majorHAnsi" w:hAnsiTheme="majorHAnsi"/>
          <w:b/>
          <w:bCs/>
        </w:rPr>
        <w:t xml:space="preserve"> quantify interference</w:t>
      </w:r>
      <w:r w:rsidRPr="0063540A">
        <w:rPr>
          <w:rFonts w:asciiTheme="majorHAnsi" w:hAnsiTheme="majorHAnsi"/>
        </w:rPr>
        <w:t xml:space="preserve">. </w:t>
      </w:r>
      <w:r w:rsidRPr="00916EFB">
        <w:rPr>
          <w:rFonts w:asciiTheme="majorHAnsi" w:hAnsiTheme="majorHAnsi"/>
          <w:b/>
          <w:bCs/>
        </w:rPr>
        <w:t>This measurement is required before the two boreholes may be operated simultaneously.</w:t>
      </w:r>
    </w:p>
    <w:p w14:paraId="658D117F" w14:textId="4A4C8A41" w:rsidR="00C11722" w:rsidRPr="0063540A" w:rsidRDefault="00000000">
      <w:pPr>
        <w:spacing w:after="120"/>
        <w:jc w:val="both"/>
        <w:rPr>
          <w:rFonts w:asciiTheme="majorHAnsi" w:hAnsiTheme="majorHAnsi"/>
        </w:rPr>
      </w:pPr>
      <w:r w:rsidRPr="0063540A">
        <w:rPr>
          <w:rFonts w:asciiTheme="majorHAnsi" w:hAnsiTheme="majorHAnsi"/>
          <w:b/>
          <w:bCs/>
        </w:rPr>
        <w:t>Optional extension.</w:t>
      </w:r>
      <w:r w:rsidRPr="0063540A">
        <w:rPr>
          <w:rFonts w:asciiTheme="majorHAnsi" w:hAnsiTheme="majorHAnsi"/>
        </w:rPr>
        <w:t xml:space="preserve"> Where the dynamic water level has not </w:t>
      </w:r>
      <w:r w:rsidR="00916EFB" w:rsidRPr="0063540A">
        <w:rPr>
          <w:rFonts w:asciiTheme="majorHAnsi" w:hAnsiTheme="majorHAnsi"/>
        </w:rPr>
        <w:t>stabilized</w:t>
      </w:r>
      <w:r w:rsidRPr="0063540A">
        <w:rPr>
          <w:rFonts w:asciiTheme="majorHAnsi" w:hAnsiTheme="majorHAnsi"/>
        </w:rPr>
        <w:t xml:space="preserve"> at the end of the 12 hours, or where the interpretation suggests a boundary effect, the Client may instruct extension of the test to 24 hours. This extension is priced separately in the bill of quantities and is payable only on written </w:t>
      </w:r>
      <w:r w:rsidR="00916EFB" w:rsidRPr="0063540A">
        <w:rPr>
          <w:rFonts w:asciiTheme="majorHAnsi" w:hAnsiTheme="majorHAnsi"/>
        </w:rPr>
        <w:t>instructions</w:t>
      </w:r>
      <w:r w:rsidRPr="0063540A">
        <w:rPr>
          <w:rFonts w:asciiTheme="majorHAnsi" w:hAnsiTheme="majorHAnsi"/>
        </w:rPr>
        <w:t>.</w:t>
      </w:r>
    </w:p>
    <w:p w14:paraId="658D1180" w14:textId="77777777" w:rsidR="00C11722" w:rsidRPr="0063540A" w:rsidRDefault="00000000">
      <w:pPr>
        <w:pStyle w:val="Heading2"/>
        <w:rPr>
          <w:rFonts w:asciiTheme="majorHAnsi" w:hAnsiTheme="majorHAnsi"/>
        </w:rPr>
      </w:pPr>
      <w:bookmarkStart w:id="36" w:name="_Toc238811035"/>
      <w:r w:rsidRPr="0063540A">
        <w:rPr>
          <w:rFonts w:asciiTheme="majorHAnsi" w:hAnsiTheme="majorHAnsi"/>
        </w:rPr>
        <w:t>6.4 Interpretation</w:t>
      </w:r>
      <w:bookmarkEnd w:id="36"/>
    </w:p>
    <w:p w14:paraId="658D1181" w14:textId="58064BEF" w:rsidR="00C11722" w:rsidRPr="0063540A" w:rsidRDefault="00000000">
      <w:pPr>
        <w:spacing w:after="120"/>
        <w:jc w:val="both"/>
        <w:rPr>
          <w:rFonts w:asciiTheme="majorHAnsi" w:hAnsiTheme="majorHAnsi"/>
        </w:rPr>
      </w:pPr>
      <w:r w:rsidRPr="0063540A">
        <w:rPr>
          <w:rFonts w:asciiTheme="majorHAnsi" w:hAnsiTheme="majorHAnsi"/>
        </w:rPr>
        <w:t>The Contractor shall produce a hydrodynamic interpretation signed by a hydrogeologist or qualified engineer; estimation of transmissivity; calculation of specific capacity; determination of the critical yield and of the recommended operating yield in continuous 12-hour operation; the seasonally corrected value; and the recommended setting depth for the permanent pump. That depth shall be at least 8 m below the corrected dynamic level and 6 m above the top of the screen.</w:t>
      </w:r>
    </w:p>
    <w:p w14:paraId="658D1182" w14:textId="56D4512B" w:rsidR="00C11722" w:rsidRPr="0063540A" w:rsidRDefault="00000000">
      <w:pPr>
        <w:spacing w:after="120"/>
        <w:jc w:val="both"/>
        <w:rPr>
          <w:rFonts w:asciiTheme="majorHAnsi" w:hAnsiTheme="majorHAnsi"/>
        </w:rPr>
      </w:pPr>
      <w:r w:rsidRPr="0063540A">
        <w:rPr>
          <w:rFonts w:asciiTheme="majorHAnsi" w:hAnsiTheme="majorHAnsi"/>
        </w:rPr>
        <w:t xml:space="preserve">The interpretation shall state expressly </w:t>
      </w:r>
      <w:r w:rsidRPr="0063540A">
        <w:rPr>
          <w:rFonts w:asciiTheme="majorHAnsi" w:hAnsiTheme="majorHAnsi"/>
          <w:b/>
          <w:bCs/>
        </w:rPr>
        <w:t>whether the borehole sustains a measured yield of 10 m³/h at a dynamic level compatible with a 4" pump set as above, and what corrected yield this gives for design</w:t>
      </w:r>
      <w:r w:rsidRPr="0063540A">
        <w:rPr>
          <w:rFonts w:asciiTheme="majorHAnsi" w:hAnsiTheme="majorHAnsi"/>
        </w:rPr>
        <w:t xml:space="preserve">, and shall include a </w:t>
      </w:r>
      <w:r w:rsidR="00C013A0">
        <w:rPr>
          <w:rFonts w:asciiTheme="majorHAnsi" w:hAnsiTheme="majorHAnsi"/>
        </w:rPr>
        <w:t xml:space="preserve">short </w:t>
      </w:r>
      <w:r w:rsidRPr="0063540A">
        <w:rPr>
          <w:rFonts w:asciiTheme="majorHAnsi" w:hAnsiTheme="majorHAnsi"/>
        </w:rPr>
        <w:t>comparison with the geophysical model: agreement or departure between the depth and thickness of the productive horizon predicted in the targeting report and those actually encountered, and the lessons for the following boreholes.</w:t>
      </w:r>
    </w:p>
    <w:p w14:paraId="658D1183" w14:textId="77777777" w:rsidR="00C11722" w:rsidRPr="0063540A" w:rsidRDefault="00000000">
      <w:pPr>
        <w:pStyle w:val="Heading2"/>
        <w:rPr>
          <w:rFonts w:asciiTheme="majorHAnsi" w:hAnsiTheme="majorHAnsi"/>
        </w:rPr>
      </w:pPr>
      <w:bookmarkStart w:id="37" w:name="_Toc238811036"/>
      <w:r w:rsidRPr="0063540A">
        <w:rPr>
          <w:rFonts w:asciiTheme="majorHAnsi" w:hAnsiTheme="majorHAnsi"/>
        </w:rPr>
        <w:t>6.5 Acceptance criteria</w:t>
      </w:r>
      <w:bookmarkEnd w:id="37"/>
    </w:p>
    <w:p w14:paraId="658D1184" w14:textId="29FC4492" w:rsidR="00C11722" w:rsidRPr="0063540A" w:rsidRDefault="00000000">
      <w:pPr>
        <w:spacing w:after="120"/>
        <w:jc w:val="both"/>
        <w:rPr>
          <w:rFonts w:asciiTheme="majorHAnsi" w:hAnsiTheme="majorHAnsi"/>
        </w:rPr>
      </w:pPr>
      <w:r w:rsidRPr="0063540A">
        <w:rPr>
          <w:rFonts w:asciiTheme="majorHAnsi" w:hAnsiTheme="majorHAnsi"/>
        </w:rPr>
        <w:t>The measured operating yield (</w:t>
      </w:r>
      <w:proofErr w:type="spellStart"/>
      <w:r w:rsidRPr="0063540A">
        <w:rPr>
          <w:rFonts w:asciiTheme="majorHAnsi" w:hAnsiTheme="majorHAnsi"/>
        </w:rPr>
        <w:t>Qm</w:t>
      </w:r>
      <w:proofErr w:type="spellEnd"/>
      <w:r w:rsidRPr="0063540A">
        <w:rPr>
          <w:rFonts w:asciiTheme="majorHAnsi" w:hAnsiTheme="majorHAnsi"/>
        </w:rPr>
        <w:t xml:space="preserve">) is the yield that can be sustained over 12 hours of continuous pumping with a </w:t>
      </w:r>
      <w:r w:rsidR="00B54C94" w:rsidRPr="0063540A">
        <w:rPr>
          <w:rFonts w:asciiTheme="majorHAnsi" w:hAnsiTheme="majorHAnsi"/>
        </w:rPr>
        <w:t>stabilized</w:t>
      </w:r>
      <w:r w:rsidRPr="0063540A">
        <w:rPr>
          <w:rFonts w:asciiTheme="majorHAnsi" w:hAnsiTheme="majorHAnsi"/>
        </w:rPr>
        <w:t xml:space="preserve"> dynamic level remaining at least 3 m above the top of the upper screen.</w:t>
      </w:r>
    </w:p>
    <w:p w14:paraId="658D1185" w14:textId="77777777" w:rsidR="00C11722" w:rsidRPr="0063540A" w:rsidRDefault="00000000">
      <w:pPr>
        <w:spacing w:after="120"/>
        <w:jc w:val="both"/>
        <w:rPr>
          <w:rFonts w:asciiTheme="majorHAnsi" w:hAnsiTheme="majorHAnsi"/>
        </w:rPr>
      </w:pPr>
      <w:r w:rsidRPr="0063540A">
        <w:rPr>
          <w:rFonts w:asciiTheme="majorHAnsi" w:hAnsiTheme="majorHAnsi"/>
          <w:b/>
          <w:bCs/>
        </w:rPr>
        <w:t>Seasonal correction.</w:t>
      </w:r>
      <w:r w:rsidRPr="0063540A">
        <w:rPr>
          <w:rFonts w:asciiTheme="majorHAnsi" w:hAnsiTheme="majorHAnsi"/>
        </w:rPr>
        <w:t xml:space="preserve"> The tests are carried out in November, immediately after the rainy season, so the levels measured correspond to the annual piezometric maximum and the yield obtained is a high value. Low water occurs between March and May. The yield adopted for sizing is accordingly </w:t>
      </w:r>
      <w:r w:rsidRPr="0063540A">
        <w:rPr>
          <w:rFonts w:asciiTheme="majorHAnsi" w:hAnsiTheme="majorHAnsi"/>
          <w:b/>
          <w:bCs/>
        </w:rPr>
        <w:t>0.75 × the measured yield</w:t>
      </w:r>
      <w:r w:rsidRPr="0063540A">
        <w:rPr>
          <w:rFonts w:asciiTheme="majorHAnsi" w:hAnsiTheme="majorHAnsi"/>
        </w:rPr>
        <w:t xml:space="preserve">. </w:t>
      </w:r>
      <w:r w:rsidRPr="0063540A">
        <w:rPr>
          <w:rFonts w:asciiTheme="majorHAnsi" w:hAnsiTheme="majorHAnsi"/>
          <w:b/>
          <w:bCs/>
        </w:rPr>
        <w:t>The thresholds below apply to the yield measured in November, before correction</w:t>
      </w:r>
      <w:r w:rsidRPr="0063540A">
        <w:rPr>
          <w:rFonts w:asciiTheme="majorHAnsi" w:hAnsiTheme="majorHAnsi"/>
        </w:rPr>
        <w:t>; the Contractor shall state both values in its interpretation note.</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1900"/>
        <w:gridCol w:w="1700"/>
        <w:gridCol w:w="5760"/>
      </w:tblGrid>
      <w:tr w:rsidR="00C11722" w:rsidRPr="0063540A" w14:paraId="658D1189" w14:textId="77777777">
        <w:tblPrEx>
          <w:tblCellMar>
            <w:top w:w="0" w:type="dxa"/>
            <w:bottom w:w="0" w:type="dxa"/>
          </w:tblCellMar>
        </w:tblPrEx>
        <w:trPr>
          <w:tblHeader/>
        </w:trPr>
        <w:tc>
          <w:tcPr>
            <w:tcW w:w="1900" w:type="dxa"/>
            <w:shd w:val="clear" w:color="auto" w:fill="1F3B54"/>
            <w:tcMar>
              <w:top w:w="60" w:type="dxa"/>
              <w:left w:w="90" w:type="dxa"/>
              <w:bottom w:w="60" w:type="dxa"/>
              <w:right w:w="90" w:type="dxa"/>
            </w:tcMar>
            <w:vAlign w:val="center"/>
          </w:tcPr>
          <w:p w14:paraId="658D1186" w14:textId="77777777" w:rsidR="00C11722" w:rsidRPr="0063540A" w:rsidRDefault="00000000">
            <w:pPr>
              <w:rPr>
                <w:rFonts w:asciiTheme="majorHAnsi" w:hAnsiTheme="majorHAnsi"/>
              </w:rPr>
            </w:pPr>
            <w:r w:rsidRPr="0063540A">
              <w:rPr>
                <w:rFonts w:asciiTheme="majorHAnsi" w:hAnsiTheme="majorHAnsi"/>
                <w:b/>
                <w:bCs/>
                <w:color w:val="FFFFFF"/>
                <w:sz w:val="19"/>
                <w:szCs w:val="19"/>
              </w:rPr>
              <w:t>Yield measured in November</w:t>
            </w:r>
          </w:p>
        </w:tc>
        <w:tc>
          <w:tcPr>
            <w:tcW w:w="1700" w:type="dxa"/>
            <w:shd w:val="clear" w:color="auto" w:fill="1F3B54"/>
            <w:tcMar>
              <w:top w:w="60" w:type="dxa"/>
              <w:left w:w="90" w:type="dxa"/>
              <w:bottom w:w="60" w:type="dxa"/>
              <w:right w:w="90" w:type="dxa"/>
            </w:tcMar>
            <w:vAlign w:val="center"/>
          </w:tcPr>
          <w:p w14:paraId="658D1187" w14:textId="77777777" w:rsidR="00C11722" w:rsidRPr="0063540A" w:rsidRDefault="00000000">
            <w:pPr>
              <w:rPr>
                <w:rFonts w:asciiTheme="majorHAnsi" w:hAnsiTheme="majorHAnsi"/>
              </w:rPr>
            </w:pPr>
            <w:r w:rsidRPr="0063540A">
              <w:rPr>
                <w:rFonts w:asciiTheme="majorHAnsi" w:hAnsiTheme="majorHAnsi"/>
                <w:b/>
                <w:bCs/>
                <w:color w:val="FFFFFF"/>
                <w:sz w:val="19"/>
                <w:szCs w:val="19"/>
              </w:rPr>
              <w:t>Corrected yield (× 0.75)</w:t>
            </w:r>
          </w:p>
        </w:tc>
        <w:tc>
          <w:tcPr>
            <w:tcW w:w="5760" w:type="dxa"/>
            <w:shd w:val="clear" w:color="auto" w:fill="1F3B54"/>
            <w:tcMar>
              <w:top w:w="60" w:type="dxa"/>
              <w:left w:w="90" w:type="dxa"/>
              <w:bottom w:w="60" w:type="dxa"/>
              <w:right w:w="90" w:type="dxa"/>
            </w:tcMar>
            <w:vAlign w:val="center"/>
          </w:tcPr>
          <w:p w14:paraId="658D1188" w14:textId="77777777" w:rsidR="00C11722" w:rsidRPr="0063540A" w:rsidRDefault="00000000">
            <w:pPr>
              <w:rPr>
                <w:rFonts w:asciiTheme="majorHAnsi" w:hAnsiTheme="majorHAnsi"/>
              </w:rPr>
            </w:pPr>
            <w:r w:rsidRPr="0063540A">
              <w:rPr>
                <w:rFonts w:asciiTheme="majorHAnsi" w:hAnsiTheme="majorHAnsi"/>
                <w:b/>
                <w:bCs/>
                <w:color w:val="FFFFFF"/>
                <w:sz w:val="19"/>
                <w:szCs w:val="19"/>
              </w:rPr>
              <w:t>Classification and consequence</w:t>
            </w:r>
          </w:p>
        </w:tc>
      </w:tr>
      <w:tr w:rsidR="00C11722" w:rsidRPr="0063540A" w14:paraId="658D118D" w14:textId="77777777">
        <w:tblPrEx>
          <w:tblCellMar>
            <w:top w:w="0" w:type="dxa"/>
            <w:bottom w:w="0" w:type="dxa"/>
          </w:tblCellMar>
        </w:tblPrEx>
        <w:tc>
          <w:tcPr>
            <w:tcW w:w="1900" w:type="dxa"/>
            <w:tcMar>
              <w:top w:w="60" w:type="dxa"/>
              <w:left w:w="90" w:type="dxa"/>
              <w:bottom w:w="60" w:type="dxa"/>
              <w:right w:w="90" w:type="dxa"/>
            </w:tcMar>
            <w:vAlign w:val="center"/>
          </w:tcPr>
          <w:p w14:paraId="658D118A" w14:textId="77777777" w:rsidR="00C11722" w:rsidRPr="0063540A" w:rsidRDefault="00000000">
            <w:pPr>
              <w:rPr>
                <w:rFonts w:asciiTheme="majorHAnsi" w:hAnsiTheme="majorHAnsi"/>
              </w:rPr>
            </w:pPr>
            <w:proofErr w:type="spellStart"/>
            <w:r w:rsidRPr="0063540A">
              <w:rPr>
                <w:rFonts w:asciiTheme="majorHAnsi" w:hAnsiTheme="majorHAnsi"/>
                <w:b/>
                <w:bCs/>
                <w:sz w:val="19"/>
                <w:szCs w:val="19"/>
              </w:rPr>
              <w:t>Qm</w:t>
            </w:r>
            <w:proofErr w:type="spellEnd"/>
            <w:r w:rsidRPr="0063540A">
              <w:rPr>
                <w:rFonts w:asciiTheme="majorHAnsi" w:hAnsiTheme="majorHAnsi"/>
                <w:b/>
                <w:bCs/>
                <w:sz w:val="19"/>
                <w:szCs w:val="19"/>
              </w:rPr>
              <w:t xml:space="preserve"> ≥ 10 m³/h</w:t>
            </w:r>
          </w:p>
        </w:tc>
        <w:tc>
          <w:tcPr>
            <w:tcW w:w="1700" w:type="dxa"/>
            <w:tcMar>
              <w:top w:w="60" w:type="dxa"/>
              <w:left w:w="90" w:type="dxa"/>
              <w:bottom w:w="60" w:type="dxa"/>
              <w:right w:w="90" w:type="dxa"/>
            </w:tcMar>
            <w:vAlign w:val="center"/>
          </w:tcPr>
          <w:p w14:paraId="658D118B" w14:textId="77777777" w:rsidR="00C11722" w:rsidRPr="0063540A" w:rsidRDefault="00000000">
            <w:pPr>
              <w:rPr>
                <w:rFonts w:asciiTheme="majorHAnsi" w:hAnsiTheme="majorHAnsi"/>
              </w:rPr>
            </w:pPr>
            <w:r w:rsidRPr="0063540A">
              <w:rPr>
                <w:rFonts w:asciiTheme="majorHAnsi" w:hAnsiTheme="majorHAnsi"/>
                <w:sz w:val="19"/>
                <w:szCs w:val="19"/>
              </w:rPr>
              <w:t>≥ 7.5 m³/h</w:t>
            </w:r>
          </w:p>
        </w:tc>
        <w:tc>
          <w:tcPr>
            <w:tcW w:w="5760" w:type="dxa"/>
            <w:tcMar>
              <w:top w:w="60" w:type="dxa"/>
              <w:left w:w="90" w:type="dxa"/>
              <w:bottom w:w="60" w:type="dxa"/>
              <w:right w:w="90" w:type="dxa"/>
            </w:tcMar>
            <w:vAlign w:val="center"/>
          </w:tcPr>
          <w:p w14:paraId="658D118C" w14:textId="77777777" w:rsidR="00C11722" w:rsidRPr="0063540A" w:rsidRDefault="00000000">
            <w:pPr>
              <w:rPr>
                <w:rFonts w:asciiTheme="majorHAnsi" w:hAnsiTheme="majorHAnsi"/>
              </w:rPr>
            </w:pPr>
            <w:r w:rsidRPr="0063540A">
              <w:rPr>
                <w:rFonts w:asciiTheme="majorHAnsi" w:hAnsiTheme="majorHAnsi"/>
                <w:sz w:val="19"/>
                <w:szCs w:val="19"/>
              </w:rPr>
              <w:t>Compliant. Borehole accepted and paid in full. The Client may order the standby borehole for redundancy</w:t>
            </w:r>
          </w:p>
        </w:tc>
      </w:tr>
      <w:tr w:rsidR="00C11722" w:rsidRPr="0063540A" w14:paraId="658D1191" w14:textId="77777777">
        <w:tblPrEx>
          <w:tblCellMar>
            <w:top w:w="0" w:type="dxa"/>
            <w:bottom w:w="0" w:type="dxa"/>
          </w:tblCellMar>
        </w:tblPrEx>
        <w:tc>
          <w:tcPr>
            <w:tcW w:w="1900" w:type="dxa"/>
            <w:shd w:val="clear" w:color="auto" w:fill="F2F5F7"/>
            <w:tcMar>
              <w:top w:w="60" w:type="dxa"/>
              <w:left w:w="90" w:type="dxa"/>
              <w:bottom w:w="60" w:type="dxa"/>
              <w:right w:w="90" w:type="dxa"/>
            </w:tcMar>
            <w:vAlign w:val="center"/>
          </w:tcPr>
          <w:p w14:paraId="658D118E" w14:textId="77777777" w:rsidR="00C11722" w:rsidRPr="0063540A" w:rsidRDefault="00000000">
            <w:pPr>
              <w:rPr>
                <w:rFonts w:asciiTheme="majorHAnsi" w:hAnsiTheme="majorHAnsi"/>
              </w:rPr>
            </w:pPr>
            <w:r w:rsidRPr="0063540A">
              <w:rPr>
                <w:rFonts w:asciiTheme="majorHAnsi" w:hAnsiTheme="majorHAnsi"/>
                <w:b/>
                <w:bCs/>
                <w:sz w:val="19"/>
                <w:szCs w:val="19"/>
              </w:rPr>
              <w:t xml:space="preserve">6 ≤ </w:t>
            </w:r>
            <w:proofErr w:type="spellStart"/>
            <w:r w:rsidRPr="0063540A">
              <w:rPr>
                <w:rFonts w:asciiTheme="majorHAnsi" w:hAnsiTheme="majorHAnsi"/>
                <w:b/>
                <w:bCs/>
                <w:sz w:val="19"/>
                <w:szCs w:val="19"/>
              </w:rPr>
              <w:t>Qm</w:t>
            </w:r>
            <w:proofErr w:type="spellEnd"/>
            <w:r w:rsidRPr="0063540A">
              <w:rPr>
                <w:rFonts w:asciiTheme="majorHAnsi" w:hAnsiTheme="majorHAnsi"/>
                <w:b/>
                <w:bCs/>
                <w:sz w:val="19"/>
                <w:szCs w:val="19"/>
              </w:rPr>
              <w:t xml:space="preserve"> &lt; 10 m³/h</w:t>
            </w:r>
          </w:p>
        </w:tc>
        <w:tc>
          <w:tcPr>
            <w:tcW w:w="1700" w:type="dxa"/>
            <w:shd w:val="clear" w:color="auto" w:fill="F2F5F7"/>
            <w:tcMar>
              <w:top w:w="60" w:type="dxa"/>
              <w:left w:w="90" w:type="dxa"/>
              <w:bottom w:w="60" w:type="dxa"/>
              <w:right w:w="90" w:type="dxa"/>
            </w:tcMar>
            <w:vAlign w:val="center"/>
          </w:tcPr>
          <w:p w14:paraId="658D118F" w14:textId="77777777" w:rsidR="00C11722" w:rsidRPr="0063540A" w:rsidRDefault="00000000">
            <w:pPr>
              <w:rPr>
                <w:rFonts w:asciiTheme="majorHAnsi" w:hAnsiTheme="majorHAnsi"/>
              </w:rPr>
            </w:pPr>
            <w:r w:rsidRPr="0063540A">
              <w:rPr>
                <w:rFonts w:asciiTheme="majorHAnsi" w:hAnsiTheme="majorHAnsi"/>
                <w:sz w:val="19"/>
                <w:szCs w:val="19"/>
              </w:rPr>
              <w:t>4.5 to 7.5 m³/h</w:t>
            </w:r>
          </w:p>
        </w:tc>
        <w:tc>
          <w:tcPr>
            <w:tcW w:w="5760" w:type="dxa"/>
            <w:shd w:val="clear" w:color="auto" w:fill="F2F5F7"/>
            <w:tcMar>
              <w:top w:w="60" w:type="dxa"/>
              <w:left w:w="90" w:type="dxa"/>
              <w:bottom w:w="60" w:type="dxa"/>
              <w:right w:w="90" w:type="dxa"/>
            </w:tcMar>
            <w:vAlign w:val="center"/>
          </w:tcPr>
          <w:p w14:paraId="658D1190" w14:textId="77777777" w:rsidR="00C11722" w:rsidRPr="0063540A" w:rsidRDefault="00000000">
            <w:pPr>
              <w:rPr>
                <w:rFonts w:asciiTheme="majorHAnsi" w:hAnsiTheme="majorHAnsi"/>
              </w:rPr>
            </w:pPr>
            <w:r w:rsidRPr="0063540A">
              <w:rPr>
                <w:rFonts w:asciiTheme="majorHAnsi" w:hAnsiTheme="majorHAnsi"/>
                <w:sz w:val="19"/>
                <w:szCs w:val="19"/>
              </w:rPr>
              <w:t>Acceptable. Borehole accepted and paid in full. The Client may order the standby borehole so that the pair together meets the design yield, or may accept a longer daily filling time for the reservoir</w:t>
            </w:r>
          </w:p>
        </w:tc>
      </w:tr>
      <w:tr w:rsidR="00C11722" w:rsidRPr="0063540A" w14:paraId="658D1195" w14:textId="77777777">
        <w:tblPrEx>
          <w:tblCellMar>
            <w:top w:w="0" w:type="dxa"/>
            <w:bottom w:w="0" w:type="dxa"/>
          </w:tblCellMar>
        </w:tblPrEx>
        <w:tc>
          <w:tcPr>
            <w:tcW w:w="1900" w:type="dxa"/>
            <w:tcMar>
              <w:top w:w="60" w:type="dxa"/>
              <w:left w:w="90" w:type="dxa"/>
              <w:bottom w:w="60" w:type="dxa"/>
              <w:right w:w="90" w:type="dxa"/>
            </w:tcMar>
            <w:vAlign w:val="center"/>
          </w:tcPr>
          <w:p w14:paraId="658D1192" w14:textId="77777777" w:rsidR="00C11722" w:rsidRPr="0063540A" w:rsidRDefault="00000000">
            <w:pPr>
              <w:rPr>
                <w:rFonts w:asciiTheme="majorHAnsi" w:hAnsiTheme="majorHAnsi"/>
              </w:rPr>
            </w:pPr>
            <w:r w:rsidRPr="0063540A">
              <w:rPr>
                <w:rFonts w:asciiTheme="majorHAnsi" w:hAnsiTheme="majorHAnsi"/>
                <w:b/>
                <w:bCs/>
                <w:sz w:val="19"/>
                <w:szCs w:val="19"/>
              </w:rPr>
              <w:t xml:space="preserve">4 ≤ </w:t>
            </w:r>
            <w:proofErr w:type="spellStart"/>
            <w:r w:rsidRPr="0063540A">
              <w:rPr>
                <w:rFonts w:asciiTheme="majorHAnsi" w:hAnsiTheme="majorHAnsi"/>
                <w:b/>
                <w:bCs/>
                <w:sz w:val="19"/>
                <w:szCs w:val="19"/>
              </w:rPr>
              <w:t>Qm</w:t>
            </w:r>
            <w:proofErr w:type="spellEnd"/>
            <w:r w:rsidRPr="0063540A">
              <w:rPr>
                <w:rFonts w:asciiTheme="majorHAnsi" w:hAnsiTheme="majorHAnsi"/>
                <w:b/>
                <w:bCs/>
                <w:sz w:val="19"/>
                <w:szCs w:val="19"/>
              </w:rPr>
              <w:t xml:space="preserve"> &lt; 6 m³/h</w:t>
            </w:r>
          </w:p>
        </w:tc>
        <w:tc>
          <w:tcPr>
            <w:tcW w:w="1700" w:type="dxa"/>
            <w:tcMar>
              <w:top w:w="60" w:type="dxa"/>
              <w:left w:w="90" w:type="dxa"/>
              <w:bottom w:w="60" w:type="dxa"/>
              <w:right w:w="90" w:type="dxa"/>
            </w:tcMar>
            <w:vAlign w:val="center"/>
          </w:tcPr>
          <w:p w14:paraId="658D1193" w14:textId="77777777" w:rsidR="00C11722" w:rsidRPr="0063540A" w:rsidRDefault="00000000">
            <w:pPr>
              <w:rPr>
                <w:rFonts w:asciiTheme="majorHAnsi" w:hAnsiTheme="majorHAnsi"/>
              </w:rPr>
            </w:pPr>
            <w:r w:rsidRPr="0063540A">
              <w:rPr>
                <w:rFonts w:asciiTheme="majorHAnsi" w:hAnsiTheme="majorHAnsi"/>
                <w:sz w:val="19"/>
                <w:szCs w:val="19"/>
              </w:rPr>
              <w:t>3 to 4.5 m³/h</w:t>
            </w:r>
          </w:p>
        </w:tc>
        <w:tc>
          <w:tcPr>
            <w:tcW w:w="5760" w:type="dxa"/>
            <w:tcMar>
              <w:top w:w="60" w:type="dxa"/>
              <w:left w:w="90" w:type="dxa"/>
              <w:bottom w:w="60" w:type="dxa"/>
              <w:right w:w="90" w:type="dxa"/>
            </w:tcMar>
            <w:vAlign w:val="center"/>
          </w:tcPr>
          <w:p w14:paraId="658D1194" w14:textId="77777777" w:rsidR="00C11722" w:rsidRPr="0063540A" w:rsidRDefault="00000000">
            <w:pPr>
              <w:rPr>
                <w:rFonts w:asciiTheme="majorHAnsi" w:hAnsiTheme="majorHAnsi"/>
              </w:rPr>
            </w:pPr>
            <w:r w:rsidRPr="0063540A">
              <w:rPr>
                <w:rFonts w:asciiTheme="majorHAnsi" w:hAnsiTheme="majorHAnsi"/>
                <w:sz w:val="19"/>
                <w:szCs w:val="19"/>
              </w:rPr>
              <w:t>Marginal. Decision of the Client: retention of the borehole as a supplementary water point, at a payment agreed between the parties, or abandonment. Where retained, article 6.6 does not apply</w:t>
            </w:r>
          </w:p>
        </w:tc>
      </w:tr>
      <w:tr w:rsidR="00C11722" w:rsidRPr="0063540A" w14:paraId="658D1199" w14:textId="77777777">
        <w:tblPrEx>
          <w:tblCellMar>
            <w:top w:w="0" w:type="dxa"/>
            <w:bottom w:w="0" w:type="dxa"/>
          </w:tblCellMar>
        </w:tblPrEx>
        <w:tc>
          <w:tcPr>
            <w:tcW w:w="1900" w:type="dxa"/>
            <w:shd w:val="clear" w:color="auto" w:fill="F2F5F7"/>
            <w:tcMar>
              <w:top w:w="60" w:type="dxa"/>
              <w:left w:w="90" w:type="dxa"/>
              <w:bottom w:w="60" w:type="dxa"/>
              <w:right w:w="90" w:type="dxa"/>
            </w:tcMar>
            <w:vAlign w:val="center"/>
          </w:tcPr>
          <w:p w14:paraId="658D1196" w14:textId="77777777" w:rsidR="00C11722" w:rsidRPr="0063540A" w:rsidRDefault="00000000">
            <w:pPr>
              <w:rPr>
                <w:rFonts w:asciiTheme="majorHAnsi" w:hAnsiTheme="majorHAnsi"/>
              </w:rPr>
            </w:pPr>
            <w:proofErr w:type="spellStart"/>
            <w:r w:rsidRPr="0063540A">
              <w:rPr>
                <w:rFonts w:asciiTheme="majorHAnsi" w:hAnsiTheme="majorHAnsi"/>
                <w:b/>
                <w:bCs/>
                <w:sz w:val="19"/>
                <w:szCs w:val="19"/>
              </w:rPr>
              <w:lastRenderedPageBreak/>
              <w:t>Qm</w:t>
            </w:r>
            <w:proofErr w:type="spellEnd"/>
            <w:r w:rsidRPr="0063540A">
              <w:rPr>
                <w:rFonts w:asciiTheme="majorHAnsi" w:hAnsiTheme="majorHAnsi"/>
                <w:b/>
                <w:bCs/>
                <w:sz w:val="19"/>
                <w:szCs w:val="19"/>
              </w:rPr>
              <w:t xml:space="preserve"> &lt; 4 m³/h</w:t>
            </w:r>
          </w:p>
        </w:tc>
        <w:tc>
          <w:tcPr>
            <w:tcW w:w="1700" w:type="dxa"/>
            <w:shd w:val="clear" w:color="auto" w:fill="F2F5F7"/>
            <w:tcMar>
              <w:top w:w="60" w:type="dxa"/>
              <w:left w:w="90" w:type="dxa"/>
              <w:bottom w:w="60" w:type="dxa"/>
              <w:right w:w="90" w:type="dxa"/>
            </w:tcMar>
            <w:vAlign w:val="center"/>
          </w:tcPr>
          <w:p w14:paraId="658D1197" w14:textId="77777777" w:rsidR="00C11722" w:rsidRPr="0063540A" w:rsidRDefault="00000000">
            <w:pPr>
              <w:rPr>
                <w:rFonts w:asciiTheme="majorHAnsi" w:hAnsiTheme="majorHAnsi"/>
              </w:rPr>
            </w:pPr>
            <w:r w:rsidRPr="0063540A">
              <w:rPr>
                <w:rFonts w:asciiTheme="majorHAnsi" w:hAnsiTheme="majorHAnsi"/>
                <w:sz w:val="19"/>
                <w:szCs w:val="19"/>
              </w:rPr>
              <w:t>&lt; 3 m³/h</w:t>
            </w:r>
          </w:p>
        </w:tc>
        <w:tc>
          <w:tcPr>
            <w:tcW w:w="5760" w:type="dxa"/>
            <w:shd w:val="clear" w:color="auto" w:fill="F2F5F7"/>
            <w:tcMar>
              <w:top w:w="60" w:type="dxa"/>
              <w:left w:w="90" w:type="dxa"/>
              <w:bottom w:w="60" w:type="dxa"/>
              <w:right w:w="90" w:type="dxa"/>
            </w:tcMar>
            <w:vAlign w:val="center"/>
          </w:tcPr>
          <w:p w14:paraId="658D1198" w14:textId="77777777" w:rsidR="00C11722" w:rsidRPr="0063540A" w:rsidRDefault="00000000">
            <w:pPr>
              <w:rPr>
                <w:rFonts w:asciiTheme="majorHAnsi" w:hAnsiTheme="majorHAnsi"/>
              </w:rPr>
            </w:pPr>
            <w:r w:rsidRPr="0063540A">
              <w:rPr>
                <w:rFonts w:asciiTheme="majorHAnsi" w:hAnsiTheme="majorHAnsi"/>
                <w:sz w:val="19"/>
                <w:szCs w:val="19"/>
              </w:rPr>
              <w:t>Unproductive. Borehole plugged in accordance with article 6.7. Not paid. The Contractor shall drill a replacement at its own cost in accordance with article 6.6</w:t>
            </w:r>
          </w:p>
        </w:tc>
      </w:tr>
    </w:tbl>
    <w:p w14:paraId="658D119A" w14:textId="77777777" w:rsidR="00C11722" w:rsidRPr="0063540A" w:rsidRDefault="00000000">
      <w:pPr>
        <w:pStyle w:val="Heading2"/>
        <w:rPr>
          <w:rFonts w:asciiTheme="majorHAnsi" w:hAnsiTheme="majorHAnsi"/>
        </w:rPr>
      </w:pPr>
      <w:bookmarkStart w:id="38" w:name="_Toc238811037"/>
      <w:r w:rsidRPr="0063540A">
        <w:rPr>
          <w:rFonts w:asciiTheme="majorHAnsi" w:hAnsiTheme="majorHAnsi"/>
        </w:rPr>
        <w:t>6.6 Unproductive boreholes — the Contractor's replacement obligation</w:t>
      </w:r>
      <w:bookmarkEnd w:id="38"/>
    </w:p>
    <w:p w14:paraId="658D119B" w14:textId="77777777" w:rsidR="00C11722" w:rsidRPr="0063540A" w:rsidRDefault="00000000">
      <w:pPr>
        <w:spacing w:after="120"/>
        <w:jc w:val="both"/>
        <w:rPr>
          <w:rFonts w:asciiTheme="majorHAnsi" w:hAnsiTheme="majorHAnsi"/>
        </w:rPr>
      </w:pPr>
      <w:r w:rsidRPr="0063540A">
        <w:rPr>
          <w:rFonts w:asciiTheme="majorHAnsi" w:hAnsiTheme="majorHAnsi"/>
          <w:b/>
          <w:bCs/>
        </w:rPr>
        <w:t xml:space="preserve">Each borehole is located on a target selected by the Contractor </w:t>
      </w:r>
      <w:proofErr w:type="gramStart"/>
      <w:r w:rsidRPr="0063540A">
        <w:rPr>
          <w:rFonts w:asciiTheme="majorHAnsi" w:hAnsiTheme="majorHAnsi"/>
          <w:b/>
          <w:bCs/>
        </w:rPr>
        <w:t>on the basis of</w:t>
      </w:r>
      <w:proofErr w:type="gramEnd"/>
      <w:r w:rsidRPr="0063540A">
        <w:rPr>
          <w:rFonts w:asciiTheme="majorHAnsi" w:hAnsiTheme="majorHAnsi"/>
          <w:b/>
          <w:bCs/>
        </w:rPr>
        <w:t xml:space="preserve"> its own geophysical survey and its own targeting report. The risk of an unproductive borehole therefore lies with the Contractor.</w:t>
      </w:r>
    </w:p>
    <w:p w14:paraId="658D119C" w14:textId="77777777" w:rsidR="00C11722" w:rsidRPr="0063540A" w:rsidRDefault="00000000">
      <w:pPr>
        <w:spacing w:after="120"/>
        <w:jc w:val="both"/>
        <w:rPr>
          <w:rFonts w:asciiTheme="majorHAnsi" w:hAnsiTheme="majorHAnsi"/>
        </w:rPr>
      </w:pPr>
      <w:r w:rsidRPr="0063540A">
        <w:rPr>
          <w:rFonts w:asciiTheme="majorHAnsi" w:hAnsiTheme="majorHAnsi"/>
        </w:rPr>
        <w:t>Where a borehole is classified unproductive under article 6.5, the Contractor shall, at its own cost and within the contract period:</w:t>
      </w:r>
    </w:p>
    <w:p w14:paraId="658D119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plug and abandon the borehole in accordance with article 6.7;</w:t>
      </w:r>
    </w:p>
    <w:p w14:paraId="658D119E"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carry out any complementary geophysical investigation needed to identify a new target, including additional lines or soundings;</w:t>
      </w:r>
    </w:p>
    <w:p w14:paraId="658D119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submit a revised targeting report to the Client for approval;</w:t>
      </w:r>
    </w:p>
    <w:p w14:paraId="658D11A0"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drill, complete, develop and test a replacement borehole at the new target.</w:t>
      </w:r>
    </w:p>
    <w:p w14:paraId="7F16A602" w14:textId="77777777" w:rsidR="00FA2759" w:rsidRDefault="00FA2759" w:rsidP="00FA2759">
      <w:pPr>
        <w:spacing w:after="120"/>
        <w:jc w:val="both"/>
        <w:rPr>
          <w:rFonts w:asciiTheme="majorHAnsi" w:hAnsiTheme="majorHAnsi"/>
        </w:rPr>
      </w:pPr>
      <w:r w:rsidRPr="00E82DE8">
        <w:rPr>
          <w:rFonts w:asciiTheme="majorHAnsi" w:hAnsiTheme="majorHAnsi"/>
          <w:b/>
          <w:bCs/>
        </w:rPr>
        <w:t xml:space="preserve">Financial compensation may be </w:t>
      </w:r>
      <w:proofErr w:type="gramStart"/>
      <w:r w:rsidRPr="00E82DE8">
        <w:rPr>
          <w:rFonts w:asciiTheme="majorHAnsi" w:hAnsiTheme="majorHAnsi"/>
          <w:b/>
          <w:bCs/>
        </w:rPr>
        <w:t>paid</w:t>
      </w:r>
      <w:proofErr w:type="gramEnd"/>
      <w:r w:rsidRPr="00E82DE8">
        <w:rPr>
          <w:rFonts w:asciiTheme="majorHAnsi" w:hAnsiTheme="majorHAnsi"/>
          <w:b/>
          <w:bCs/>
        </w:rPr>
        <w:t xml:space="preserve"> by the project</w:t>
      </w:r>
      <w:r w:rsidRPr="00FA2759">
        <w:rPr>
          <w:rFonts w:asciiTheme="majorHAnsi" w:hAnsiTheme="majorHAnsi"/>
        </w:rPr>
        <w:t>, subject to prior written agreement between the parties</w:t>
      </w:r>
      <w:r>
        <w:rPr>
          <w:rFonts w:asciiTheme="majorHAnsi" w:hAnsiTheme="majorHAnsi"/>
        </w:rPr>
        <w:t xml:space="preserve">. </w:t>
      </w:r>
    </w:p>
    <w:p w14:paraId="658D11A2" w14:textId="11CCF66E" w:rsidR="00C11722" w:rsidRPr="0063540A" w:rsidRDefault="00000000" w:rsidP="00FA2759">
      <w:pPr>
        <w:spacing w:after="120"/>
        <w:jc w:val="both"/>
        <w:rPr>
          <w:rFonts w:asciiTheme="majorHAnsi" w:hAnsiTheme="majorHAnsi"/>
        </w:rPr>
      </w:pPr>
      <w:r w:rsidRPr="0063540A">
        <w:rPr>
          <w:rFonts w:asciiTheme="majorHAnsi" w:hAnsiTheme="majorHAnsi"/>
          <w:b/>
          <w:bCs/>
        </w:rPr>
        <w:t>Limit of the obligation.</w:t>
      </w:r>
      <w:r w:rsidRPr="0063540A">
        <w:rPr>
          <w:rFonts w:asciiTheme="majorHAnsi" w:hAnsiTheme="majorHAnsi"/>
        </w:rPr>
        <w:t xml:space="preserve"> This obligation is limited to </w:t>
      </w:r>
      <w:r w:rsidRPr="0063540A">
        <w:rPr>
          <w:rFonts w:asciiTheme="majorHAnsi" w:hAnsiTheme="majorHAnsi"/>
          <w:b/>
          <w:bCs/>
        </w:rPr>
        <w:t>one replacement borehole per village</w:t>
      </w:r>
      <w:r w:rsidRPr="0063540A">
        <w:rPr>
          <w:rFonts w:asciiTheme="majorHAnsi" w:hAnsiTheme="majorHAnsi"/>
        </w:rPr>
        <w:t xml:space="preserve">. Where the replacement borehole </w:t>
      </w:r>
      <w:proofErr w:type="gramStart"/>
      <w:r w:rsidRPr="0063540A">
        <w:rPr>
          <w:rFonts w:asciiTheme="majorHAnsi" w:hAnsiTheme="majorHAnsi"/>
        </w:rPr>
        <w:t>is itself</w:t>
      </w:r>
      <w:proofErr w:type="gramEnd"/>
      <w:r w:rsidRPr="0063540A">
        <w:rPr>
          <w:rFonts w:asciiTheme="majorHAnsi" w:hAnsiTheme="majorHAnsi"/>
        </w:rPr>
        <w:t xml:space="preserve"> unproductive, the parties shall meet to decide whether to </w:t>
      </w:r>
      <w:proofErr w:type="gramStart"/>
      <w:r w:rsidRPr="0063540A">
        <w:rPr>
          <w:rFonts w:asciiTheme="majorHAnsi" w:hAnsiTheme="majorHAnsi"/>
        </w:rPr>
        <w:t>continue,</w:t>
      </w:r>
      <w:proofErr w:type="gramEnd"/>
      <w:r w:rsidRPr="0063540A">
        <w:rPr>
          <w:rFonts w:asciiTheme="majorHAnsi" w:hAnsiTheme="majorHAnsi"/>
        </w:rPr>
        <w:t xml:space="preserve"> on terms to be agreed, or to terminate the works in that village by mutual agreement, without indemnity on either side.</w:t>
      </w:r>
    </w:p>
    <w:p w14:paraId="658D11A3" w14:textId="77777777" w:rsidR="00C11722" w:rsidRPr="0063540A" w:rsidRDefault="00000000">
      <w:pPr>
        <w:spacing w:after="120"/>
        <w:jc w:val="both"/>
        <w:rPr>
          <w:rFonts w:asciiTheme="majorHAnsi" w:hAnsiTheme="majorHAnsi"/>
        </w:rPr>
      </w:pPr>
      <w:r w:rsidRPr="0063540A">
        <w:rPr>
          <w:rFonts w:asciiTheme="majorHAnsi" w:hAnsiTheme="majorHAnsi"/>
          <w:b/>
          <w:bCs/>
        </w:rPr>
        <w:t>Exceptions.</w:t>
      </w:r>
      <w:r w:rsidRPr="0063540A">
        <w:rPr>
          <w:rFonts w:asciiTheme="majorHAnsi" w:hAnsiTheme="majorHAnsi"/>
        </w:rPr>
        <w:t xml:space="preserve"> The obligation does not apply where the Client instructed a location against the written and reasoned technical advice of the Contractor, or where the Contractor stated in its targeting report that no </w:t>
      </w:r>
      <w:proofErr w:type="spellStart"/>
      <w:r w:rsidRPr="0063540A">
        <w:rPr>
          <w:rFonts w:asciiTheme="majorHAnsi" w:hAnsiTheme="majorHAnsi"/>
        </w:rPr>
        <w:t>favourable</w:t>
      </w:r>
      <w:proofErr w:type="spellEnd"/>
      <w:r w:rsidRPr="0063540A">
        <w:rPr>
          <w:rFonts w:asciiTheme="majorHAnsi" w:hAnsiTheme="majorHAnsi"/>
        </w:rPr>
        <w:t xml:space="preserve"> target existed within the available land and the Client nonetheless instructed drilling. In both cases the borehole is paid at the unit rates of the bill of quantities.</w:t>
      </w:r>
    </w:p>
    <w:p w14:paraId="658D11A4" w14:textId="77777777" w:rsidR="00C11722" w:rsidRPr="0063540A" w:rsidRDefault="00000000">
      <w:pPr>
        <w:pStyle w:val="Heading2"/>
        <w:rPr>
          <w:rFonts w:asciiTheme="majorHAnsi" w:hAnsiTheme="majorHAnsi"/>
        </w:rPr>
      </w:pPr>
      <w:bookmarkStart w:id="39" w:name="_Toc238811038"/>
      <w:r w:rsidRPr="0063540A">
        <w:rPr>
          <w:rFonts w:asciiTheme="majorHAnsi" w:hAnsiTheme="majorHAnsi"/>
        </w:rPr>
        <w:t>6.7 Plugging and abandonment</w:t>
      </w:r>
      <w:bookmarkEnd w:id="39"/>
    </w:p>
    <w:p w14:paraId="658D11A5" w14:textId="77777777" w:rsidR="00C11722" w:rsidRPr="0063540A" w:rsidRDefault="00000000">
      <w:pPr>
        <w:spacing w:after="120"/>
        <w:jc w:val="both"/>
        <w:rPr>
          <w:rFonts w:asciiTheme="majorHAnsi" w:hAnsiTheme="majorHAnsi"/>
        </w:rPr>
      </w:pPr>
      <w:r w:rsidRPr="0063540A">
        <w:rPr>
          <w:rFonts w:asciiTheme="majorHAnsi" w:hAnsiTheme="majorHAnsi"/>
        </w:rPr>
        <w:t xml:space="preserve">Any abandoned or unproductive borehole shall be plugged in full, from the base to the surface, with cement grout placed by tremie pipe, </w:t>
      </w:r>
      <w:proofErr w:type="gramStart"/>
      <w:r w:rsidRPr="0063540A">
        <w:rPr>
          <w:rFonts w:asciiTheme="majorHAnsi" w:hAnsiTheme="majorHAnsi"/>
        </w:rPr>
        <w:t>so as to</w:t>
      </w:r>
      <w:proofErr w:type="gramEnd"/>
      <w:r w:rsidRPr="0063540A">
        <w:rPr>
          <w:rFonts w:asciiTheme="majorHAnsi" w:hAnsiTheme="majorHAnsi"/>
        </w:rPr>
        <w:t xml:space="preserve"> prevent contamination of the aquifer and any risk of a fall. Plugging shall be recorded in joint minutes.</w:t>
      </w:r>
    </w:p>
    <w:p w14:paraId="658D11A6" w14:textId="77777777" w:rsidR="00C11722" w:rsidRPr="0063540A" w:rsidRDefault="00000000">
      <w:pPr>
        <w:pStyle w:val="Heading1"/>
        <w:rPr>
          <w:rFonts w:asciiTheme="majorHAnsi" w:hAnsiTheme="majorHAnsi"/>
        </w:rPr>
      </w:pPr>
      <w:bookmarkStart w:id="40" w:name="_Toc238811039"/>
      <w:r w:rsidRPr="0063540A">
        <w:rPr>
          <w:rFonts w:asciiTheme="majorHAnsi" w:hAnsiTheme="majorHAnsi"/>
        </w:rPr>
        <w:t>7. Water quality</w:t>
      </w:r>
      <w:bookmarkEnd w:id="40"/>
    </w:p>
    <w:p w14:paraId="658D11A7" w14:textId="69C052A0" w:rsidR="00C11722" w:rsidRPr="0063540A" w:rsidRDefault="00000000">
      <w:pPr>
        <w:spacing w:after="120"/>
        <w:jc w:val="both"/>
        <w:rPr>
          <w:rFonts w:asciiTheme="majorHAnsi" w:hAnsiTheme="majorHAnsi"/>
        </w:rPr>
      </w:pPr>
      <w:r w:rsidRPr="0063540A">
        <w:rPr>
          <w:rFonts w:asciiTheme="majorHAnsi" w:hAnsiTheme="majorHAnsi"/>
        </w:rPr>
        <w:t xml:space="preserve">A sample shall be taken during the last hour of the constant-rate test, after sufficient purging, in sterile bottles kept in a cool box at 4 °C. </w:t>
      </w:r>
      <w:r w:rsidRPr="0063540A">
        <w:rPr>
          <w:rFonts w:asciiTheme="majorHAnsi" w:hAnsiTheme="majorHAnsi"/>
          <w:b/>
          <w:bCs/>
        </w:rPr>
        <w:t xml:space="preserve">Sampling, conditioning, labelling are </w:t>
      </w:r>
      <w:r w:rsidR="008039EA" w:rsidRPr="008039EA">
        <w:rPr>
          <w:rFonts w:asciiTheme="majorHAnsi" w:hAnsiTheme="majorHAnsi"/>
          <w:b/>
          <w:bCs/>
        </w:rPr>
        <w:t>an obligation falling within the remit of the project owner, the CCL, and the provincial authorities (PHO)</w:t>
      </w:r>
    </w:p>
    <w:p w14:paraId="658D11A8" w14:textId="77FE0B72" w:rsidR="00C11722" w:rsidRPr="0063540A" w:rsidRDefault="00000000">
      <w:pPr>
        <w:spacing w:after="120"/>
        <w:jc w:val="both"/>
        <w:rPr>
          <w:rFonts w:asciiTheme="majorHAnsi" w:hAnsiTheme="majorHAnsi"/>
        </w:rPr>
      </w:pPr>
      <w:r w:rsidRPr="0063540A">
        <w:rPr>
          <w:rFonts w:asciiTheme="majorHAnsi" w:hAnsiTheme="majorHAnsi"/>
        </w:rPr>
        <w:t>The Client, which operates its own water quality monitoring arrangement in the project villages, reserves the right to have the analyses carried out by its own means</w:t>
      </w:r>
      <w:r w:rsidR="003169DC">
        <w:rPr>
          <w:rFonts w:asciiTheme="majorHAnsi" w:hAnsiTheme="majorHAnsi"/>
        </w:rPr>
        <w:t xml:space="preserve"> and will collect himself samples to conduct full water quality analysis in close collaboration with the Nam Saat. </w:t>
      </w:r>
    </w:p>
    <w:p w14:paraId="658D11A9" w14:textId="08D4E837" w:rsidR="00C11722" w:rsidRPr="0063540A" w:rsidRDefault="00000000">
      <w:pPr>
        <w:spacing w:after="120"/>
        <w:jc w:val="both"/>
        <w:rPr>
          <w:rFonts w:asciiTheme="majorHAnsi" w:hAnsiTheme="majorHAnsi"/>
        </w:rPr>
      </w:pPr>
      <w:r w:rsidRPr="0063540A">
        <w:rPr>
          <w:rFonts w:asciiTheme="majorHAnsi" w:hAnsiTheme="majorHAnsi"/>
        </w:rPr>
        <w:t xml:space="preserve">The following parameters </w:t>
      </w:r>
      <w:r w:rsidR="00BA427A">
        <w:rPr>
          <w:rFonts w:asciiTheme="majorHAnsi" w:hAnsiTheme="majorHAnsi"/>
        </w:rPr>
        <w:t>will</w:t>
      </w:r>
      <w:r w:rsidRPr="0063540A">
        <w:rPr>
          <w:rFonts w:asciiTheme="majorHAnsi" w:hAnsiTheme="majorHAnsi"/>
        </w:rPr>
        <w:t xml:space="preserve"> be determined as a minimum, by reference to the Lao national drinking water standards and, failing that, to the WHO guideline values:</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3000"/>
        <w:gridCol w:w="6360"/>
      </w:tblGrid>
      <w:tr w:rsidR="00C11722" w:rsidRPr="0063540A" w14:paraId="658D11AC" w14:textId="77777777">
        <w:tblPrEx>
          <w:tblCellMar>
            <w:top w:w="0" w:type="dxa"/>
            <w:bottom w:w="0" w:type="dxa"/>
          </w:tblCellMar>
        </w:tblPrEx>
        <w:trPr>
          <w:tblHeader/>
        </w:trPr>
        <w:tc>
          <w:tcPr>
            <w:tcW w:w="3000" w:type="dxa"/>
            <w:shd w:val="clear" w:color="auto" w:fill="1F3B54"/>
            <w:tcMar>
              <w:top w:w="60" w:type="dxa"/>
              <w:left w:w="90" w:type="dxa"/>
              <w:bottom w:w="60" w:type="dxa"/>
              <w:right w:w="90" w:type="dxa"/>
            </w:tcMar>
            <w:vAlign w:val="center"/>
          </w:tcPr>
          <w:p w14:paraId="658D11AA" w14:textId="77777777" w:rsidR="00C11722" w:rsidRPr="0063540A" w:rsidRDefault="00000000">
            <w:pPr>
              <w:rPr>
                <w:rFonts w:asciiTheme="majorHAnsi" w:hAnsiTheme="majorHAnsi"/>
              </w:rPr>
            </w:pPr>
            <w:r w:rsidRPr="0063540A">
              <w:rPr>
                <w:rFonts w:asciiTheme="majorHAnsi" w:hAnsiTheme="majorHAnsi"/>
                <w:b/>
                <w:bCs/>
                <w:color w:val="FFFFFF"/>
                <w:sz w:val="19"/>
                <w:szCs w:val="19"/>
              </w:rPr>
              <w:t>Group</w:t>
            </w:r>
          </w:p>
        </w:tc>
        <w:tc>
          <w:tcPr>
            <w:tcW w:w="6360" w:type="dxa"/>
            <w:shd w:val="clear" w:color="auto" w:fill="1F3B54"/>
            <w:tcMar>
              <w:top w:w="60" w:type="dxa"/>
              <w:left w:w="90" w:type="dxa"/>
              <w:bottom w:w="60" w:type="dxa"/>
              <w:right w:w="90" w:type="dxa"/>
            </w:tcMar>
            <w:vAlign w:val="center"/>
          </w:tcPr>
          <w:p w14:paraId="658D11AB" w14:textId="77777777" w:rsidR="00C11722" w:rsidRPr="0063540A" w:rsidRDefault="00000000">
            <w:pPr>
              <w:rPr>
                <w:rFonts w:asciiTheme="majorHAnsi" w:hAnsiTheme="majorHAnsi"/>
              </w:rPr>
            </w:pPr>
            <w:r w:rsidRPr="0063540A">
              <w:rPr>
                <w:rFonts w:asciiTheme="majorHAnsi" w:hAnsiTheme="majorHAnsi"/>
                <w:b/>
                <w:bCs/>
                <w:color w:val="FFFFFF"/>
                <w:sz w:val="19"/>
                <w:szCs w:val="19"/>
              </w:rPr>
              <w:t>Parameters</w:t>
            </w:r>
          </w:p>
        </w:tc>
      </w:tr>
      <w:tr w:rsidR="00C11722" w:rsidRPr="0063540A" w14:paraId="658D11AF" w14:textId="77777777">
        <w:tblPrEx>
          <w:tblCellMar>
            <w:top w:w="0" w:type="dxa"/>
            <w:bottom w:w="0" w:type="dxa"/>
          </w:tblCellMar>
        </w:tblPrEx>
        <w:tc>
          <w:tcPr>
            <w:tcW w:w="3000" w:type="dxa"/>
            <w:tcMar>
              <w:top w:w="60" w:type="dxa"/>
              <w:left w:w="90" w:type="dxa"/>
              <w:bottom w:w="60" w:type="dxa"/>
              <w:right w:w="90" w:type="dxa"/>
            </w:tcMar>
            <w:vAlign w:val="center"/>
          </w:tcPr>
          <w:p w14:paraId="658D11AD" w14:textId="77777777" w:rsidR="00C11722" w:rsidRPr="0063540A" w:rsidRDefault="00000000">
            <w:pPr>
              <w:rPr>
                <w:rFonts w:asciiTheme="majorHAnsi" w:hAnsiTheme="majorHAnsi"/>
              </w:rPr>
            </w:pPr>
            <w:r w:rsidRPr="0063540A">
              <w:rPr>
                <w:rFonts w:asciiTheme="majorHAnsi" w:hAnsiTheme="majorHAnsi"/>
                <w:b/>
                <w:bCs/>
                <w:sz w:val="19"/>
                <w:szCs w:val="19"/>
              </w:rPr>
              <w:t>Field measurements (mandatory, Contractor's obligation)</w:t>
            </w:r>
          </w:p>
        </w:tc>
        <w:tc>
          <w:tcPr>
            <w:tcW w:w="6360" w:type="dxa"/>
            <w:tcMar>
              <w:top w:w="60" w:type="dxa"/>
              <w:left w:w="90" w:type="dxa"/>
              <w:bottom w:w="60" w:type="dxa"/>
              <w:right w:w="90" w:type="dxa"/>
            </w:tcMar>
            <w:vAlign w:val="center"/>
          </w:tcPr>
          <w:p w14:paraId="658D11AE" w14:textId="77777777" w:rsidR="00C11722" w:rsidRPr="0063540A" w:rsidRDefault="00000000">
            <w:pPr>
              <w:rPr>
                <w:rFonts w:asciiTheme="majorHAnsi" w:hAnsiTheme="majorHAnsi"/>
              </w:rPr>
            </w:pPr>
            <w:r w:rsidRPr="0063540A">
              <w:rPr>
                <w:rFonts w:asciiTheme="majorHAnsi" w:hAnsiTheme="majorHAnsi"/>
                <w:sz w:val="19"/>
                <w:szCs w:val="19"/>
              </w:rPr>
              <w:t>Temperature, pH, electrical conductivity, turbidity, at the start, mid-point and end of the constant-rate test</w:t>
            </w:r>
          </w:p>
        </w:tc>
      </w:tr>
      <w:tr w:rsidR="00C11722" w:rsidRPr="0063540A" w14:paraId="658D11B2"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1B0" w14:textId="77777777" w:rsidR="00C11722" w:rsidRPr="0063540A" w:rsidRDefault="00000000">
            <w:pPr>
              <w:rPr>
                <w:rFonts w:asciiTheme="majorHAnsi" w:hAnsiTheme="majorHAnsi"/>
              </w:rPr>
            </w:pPr>
            <w:r w:rsidRPr="0063540A">
              <w:rPr>
                <w:rFonts w:asciiTheme="majorHAnsi" w:hAnsiTheme="majorHAnsi"/>
                <w:b/>
                <w:bCs/>
                <w:sz w:val="19"/>
                <w:szCs w:val="19"/>
              </w:rPr>
              <w:t>Organoleptic and physical</w:t>
            </w:r>
          </w:p>
        </w:tc>
        <w:tc>
          <w:tcPr>
            <w:tcW w:w="6360" w:type="dxa"/>
            <w:shd w:val="clear" w:color="auto" w:fill="F2F5F7"/>
            <w:tcMar>
              <w:top w:w="60" w:type="dxa"/>
              <w:left w:w="90" w:type="dxa"/>
              <w:bottom w:w="60" w:type="dxa"/>
              <w:right w:w="90" w:type="dxa"/>
            </w:tcMar>
            <w:vAlign w:val="center"/>
          </w:tcPr>
          <w:p w14:paraId="658D11B1" w14:textId="77777777" w:rsidR="00C11722" w:rsidRPr="0063540A" w:rsidRDefault="00000000">
            <w:pPr>
              <w:rPr>
                <w:rFonts w:asciiTheme="majorHAnsi" w:hAnsiTheme="majorHAnsi"/>
              </w:rPr>
            </w:pPr>
            <w:r w:rsidRPr="0063540A">
              <w:rPr>
                <w:rFonts w:asciiTheme="majorHAnsi" w:hAnsiTheme="majorHAnsi"/>
                <w:sz w:val="19"/>
                <w:szCs w:val="19"/>
              </w:rPr>
              <w:t xml:space="preserve">Turbidity, </w:t>
            </w:r>
            <w:proofErr w:type="spellStart"/>
            <w:r w:rsidRPr="0063540A">
              <w:rPr>
                <w:rFonts w:asciiTheme="majorHAnsi" w:hAnsiTheme="majorHAnsi"/>
                <w:sz w:val="19"/>
                <w:szCs w:val="19"/>
              </w:rPr>
              <w:t>colour</w:t>
            </w:r>
            <w:proofErr w:type="spellEnd"/>
            <w:r w:rsidRPr="0063540A">
              <w:rPr>
                <w:rFonts w:asciiTheme="majorHAnsi" w:hAnsiTheme="majorHAnsi"/>
                <w:sz w:val="19"/>
                <w:szCs w:val="19"/>
              </w:rPr>
              <w:t xml:space="preserve">, </w:t>
            </w:r>
            <w:proofErr w:type="spellStart"/>
            <w:r w:rsidRPr="0063540A">
              <w:rPr>
                <w:rFonts w:asciiTheme="majorHAnsi" w:hAnsiTheme="majorHAnsi"/>
                <w:sz w:val="19"/>
                <w:szCs w:val="19"/>
              </w:rPr>
              <w:t>odour</w:t>
            </w:r>
            <w:proofErr w:type="spellEnd"/>
            <w:r w:rsidRPr="0063540A">
              <w:rPr>
                <w:rFonts w:asciiTheme="majorHAnsi" w:hAnsiTheme="majorHAnsi"/>
                <w:sz w:val="19"/>
                <w:szCs w:val="19"/>
              </w:rPr>
              <w:t>, total dissolved solids</w:t>
            </w:r>
          </w:p>
        </w:tc>
      </w:tr>
      <w:tr w:rsidR="00C11722" w:rsidRPr="0063540A" w14:paraId="658D11B5" w14:textId="77777777">
        <w:tblPrEx>
          <w:tblCellMar>
            <w:top w:w="0" w:type="dxa"/>
            <w:bottom w:w="0" w:type="dxa"/>
          </w:tblCellMar>
        </w:tblPrEx>
        <w:tc>
          <w:tcPr>
            <w:tcW w:w="3000" w:type="dxa"/>
            <w:tcMar>
              <w:top w:w="60" w:type="dxa"/>
              <w:left w:w="90" w:type="dxa"/>
              <w:bottom w:w="60" w:type="dxa"/>
              <w:right w:w="90" w:type="dxa"/>
            </w:tcMar>
            <w:vAlign w:val="center"/>
          </w:tcPr>
          <w:p w14:paraId="658D11B3" w14:textId="77777777" w:rsidR="00C11722" w:rsidRPr="0063540A" w:rsidRDefault="00000000">
            <w:pPr>
              <w:rPr>
                <w:rFonts w:asciiTheme="majorHAnsi" w:hAnsiTheme="majorHAnsi"/>
              </w:rPr>
            </w:pPr>
            <w:r w:rsidRPr="0063540A">
              <w:rPr>
                <w:rFonts w:asciiTheme="majorHAnsi" w:hAnsiTheme="majorHAnsi"/>
                <w:b/>
                <w:bCs/>
                <w:sz w:val="19"/>
                <w:szCs w:val="19"/>
              </w:rPr>
              <w:t>Major ions</w:t>
            </w:r>
          </w:p>
        </w:tc>
        <w:tc>
          <w:tcPr>
            <w:tcW w:w="6360" w:type="dxa"/>
            <w:tcMar>
              <w:top w:w="60" w:type="dxa"/>
              <w:left w:w="90" w:type="dxa"/>
              <w:bottom w:w="60" w:type="dxa"/>
              <w:right w:w="90" w:type="dxa"/>
            </w:tcMar>
            <w:vAlign w:val="center"/>
          </w:tcPr>
          <w:p w14:paraId="658D11B4" w14:textId="77777777" w:rsidR="00C11722" w:rsidRPr="0063540A" w:rsidRDefault="00000000">
            <w:pPr>
              <w:rPr>
                <w:rFonts w:asciiTheme="majorHAnsi" w:hAnsiTheme="majorHAnsi"/>
              </w:rPr>
            </w:pPr>
            <w:r w:rsidRPr="0063540A">
              <w:rPr>
                <w:rFonts w:asciiTheme="majorHAnsi" w:hAnsiTheme="majorHAnsi"/>
                <w:sz w:val="19"/>
                <w:szCs w:val="19"/>
              </w:rPr>
              <w:t>Total hardness, chloride, sulphate, nitrate, nitrite, ammonium, fluoride</w:t>
            </w:r>
          </w:p>
        </w:tc>
      </w:tr>
      <w:tr w:rsidR="00C11722" w:rsidRPr="0063540A" w14:paraId="658D11B8"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1B6" w14:textId="77777777" w:rsidR="00C11722" w:rsidRPr="0063540A" w:rsidRDefault="00000000">
            <w:pPr>
              <w:rPr>
                <w:rFonts w:asciiTheme="majorHAnsi" w:hAnsiTheme="majorHAnsi"/>
              </w:rPr>
            </w:pPr>
            <w:r w:rsidRPr="0063540A">
              <w:rPr>
                <w:rFonts w:asciiTheme="majorHAnsi" w:hAnsiTheme="majorHAnsi"/>
                <w:b/>
                <w:bCs/>
                <w:sz w:val="19"/>
                <w:szCs w:val="19"/>
              </w:rPr>
              <w:t>Metals and trace elements</w:t>
            </w:r>
          </w:p>
        </w:tc>
        <w:tc>
          <w:tcPr>
            <w:tcW w:w="6360" w:type="dxa"/>
            <w:shd w:val="clear" w:color="auto" w:fill="F2F5F7"/>
            <w:tcMar>
              <w:top w:w="60" w:type="dxa"/>
              <w:left w:w="90" w:type="dxa"/>
              <w:bottom w:w="60" w:type="dxa"/>
              <w:right w:w="90" w:type="dxa"/>
            </w:tcMar>
            <w:vAlign w:val="center"/>
          </w:tcPr>
          <w:p w14:paraId="658D11B7" w14:textId="262E3C5D" w:rsidR="00C11722" w:rsidRPr="0063540A" w:rsidRDefault="00000000">
            <w:pPr>
              <w:rPr>
                <w:rFonts w:asciiTheme="majorHAnsi" w:hAnsiTheme="majorHAnsi"/>
              </w:rPr>
            </w:pPr>
            <w:r w:rsidRPr="0063540A">
              <w:rPr>
                <w:rFonts w:asciiTheme="majorHAnsi" w:hAnsiTheme="majorHAnsi"/>
                <w:sz w:val="19"/>
                <w:szCs w:val="19"/>
              </w:rPr>
              <w:t>Total iron, manganese, arsenic</w:t>
            </w:r>
            <w:r w:rsidR="00BA427A">
              <w:rPr>
                <w:rFonts w:asciiTheme="majorHAnsi" w:hAnsiTheme="majorHAnsi"/>
                <w:sz w:val="19"/>
                <w:szCs w:val="19"/>
              </w:rPr>
              <w:t xml:space="preserve"> </w:t>
            </w:r>
          </w:p>
        </w:tc>
      </w:tr>
      <w:tr w:rsidR="00C11722" w:rsidRPr="0063540A" w14:paraId="658D11BB" w14:textId="77777777">
        <w:tblPrEx>
          <w:tblCellMar>
            <w:top w:w="0" w:type="dxa"/>
            <w:bottom w:w="0" w:type="dxa"/>
          </w:tblCellMar>
        </w:tblPrEx>
        <w:tc>
          <w:tcPr>
            <w:tcW w:w="3000" w:type="dxa"/>
            <w:tcMar>
              <w:top w:w="60" w:type="dxa"/>
              <w:left w:w="90" w:type="dxa"/>
              <w:bottom w:w="60" w:type="dxa"/>
              <w:right w:w="90" w:type="dxa"/>
            </w:tcMar>
            <w:vAlign w:val="center"/>
          </w:tcPr>
          <w:p w14:paraId="658D11B9" w14:textId="77777777" w:rsidR="00C11722" w:rsidRPr="0063540A" w:rsidRDefault="00000000">
            <w:pPr>
              <w:rPr>
                <w:rFonts w:asciiTheme="majorHAnsi" w:hAnsiTheme="majorHAnsi"/>
              </w:rPr>
            </w:pPr>
            <w:r w:rsidRPr="0063540A">
              <w:rPr>
                <w:rFonts w:asciiTheme="majorHAnsi" w:hAnsiTheme="majorHAnsi"/>
                <w:b/>
                <w:bCs/>
                <w:sz w:val="19"/>
                <w:szCs w:val="19"/>
              </w:rPr>
              <w:lastRenderedPageBreak/>
              <w:t>Bacteriological</w:t>
            </w:r>
          </w:p>
        </w:tc>
        <w:tc>
          <w:tcPr>
            <w:tcW w:w="6360" w:type="dxa"/>
            <w:tcMar>
              <w:top w:w="60" w:type="dxa"/>
              <w:left w:w="90" w:type="dxa"/>
              <w:bottom w:w="60" w:type="dxa"/>
              <w:right w:w="90" w:type="dxa"/>
            </w:tcMar>
            <w:vAlign w:val="center"/>
          </w:tcPr>
          <w:p w14:paraId="658D11BA" w14:textId="77777777" w:rsidR="00C11722" w:rsidRPr="0063540A" w:rsidRDefault="00000000">
            <w:pPr>
              <w:rPr>
                <w:rFonts w:asciiTheme="majorHAnsi" w:hAnsiTheme="majorHAnsi"/>
              </w:rPr>
            </w:pPr>
            <w:r w:rsidRPr="0063540A">
              <w:rPr>
                <w:rFonts w:asciiTheme="majorHAnsi" w:hAnsiTheme="majorHAnsi"/>
                <w:sz w:val="19"/>
                <w:szCs w:val="19"/>
              </w:rPr>
              <w:t>Total coliforms, Escherichia coli (or thermotolerant coliforms)</w:t>
            </w:r>
          </w:p>
        </w:tc>
      </w:tr>
    </w:tbl>
    <w:p w14:paraId="658D11BC" w14:textId="77777777" w:rsidR="00C11722" w:rsidRPr="0063540A" w:rsidRDefault="00C11722">
      <w:pPr>
        <w:spacing w:after="160"/>
        <w:rPr>
          <w:rFonts w:asciiTheme="majorHAnsi" w:hAnsiTheme="majorHAnsi"/>
        </w:rPr>
      </w:pPr>
    </w:p>
    <w:p w14:paraId="658D11BE" w14:textId="07C46032" w:rsidR="00C11722" w:rsidRPr="00736A9E" w:rsidRDefault="00000000">
      <w:pPr>
        <w:spacing w:after="120"/>
        <w:jc w:val="both"/>
        <w:rPr>
          <w:rFonts w:asciiTheme="majorHAnsi" w:hAnsiTheme="majorHAnsi"/>
          <w:b/>
          <w:bCs/>
        </w:rPr>
      </w:pPr>
      <w:r w:rsidRPr="0063540A">
        <w:rPr>
          <w:rFonts w:asciiTheme="majorHAnsi" w:hAnsiTheme="majorHAnsi"/>
        </w:rPr>
        <w:t xml:space="preserve">Iron and manganese warrant particular attention: the assessment found groundwater frequently laden with sediment and yellowish in </w:t>
      </w:r>
      <w:proofErr w:type="spellStart"/>
      <w:r w:rsidRPr="0063540A">
        <w:rPr>
          <w:rFonts w:asciiTheme="majorHAnsi" w:hAnsiTheme="majorHAnsi"/>
        </w:rPr>
        <w:t>colour</w:t>
      </w:r>
      <w:proofErr w:type="spellEnd"/>
      <w:r w:rsidRPr="0063540A">
        <w:rPr>
          <w:rFonts w:asciiTheme="majorHAnsi" w:hAnsiTheme="majorHAnsi"/>
        </w:rPr>
        <w:t xml:space="preserve"> in the villages concerned. The results govern the sizing of the settling and filtration compartment of the reservoir. Where a parameter that the planned treatment train cannot address exceeds the standard — arsenic in particular — the Client reserves the right to abandon the borehole; the Contractor is then paid for the borehole as constructed and article 6.6 does not apply.</w:t>
      </w:r>
      <w:r w:rsidR="00736A9E">
        <w:rPr>
          <w:rFonts w:asciiTheme="majorHAnsi" w:hAnsiTheme="majorHAnsi"/>
        </w:rPr>
        <w:t xml:space="preserve"> </w:t>
      </w:r>
      <w:r w:rsidR="00736A9E" w:rsidRPr="00736A9E">
        <w:rPr>
          <w:rFonts w:asciiTheme="majorHAnsi" w:hAnsiTheme="majorHAnsi"/>
          <w:b/>
          <w:bCs/>
        </w:rPr>
        <w:t>At present</w:t>
      </w:r>
      <w:r w:rsidR="00736A9E" w:rsidRPr="00736A9E">
        <w:rPr>
          <w:rFonts w:asciiTheme="majorHAnsi" w:hAnsiTheme="majorHAnsi"/>
        </w:rPr>
        <w:t xml:space="preserve">, based on the analysis of all the boreholes (8 boreholes in the area), </w:t>
      </w:r>
      <w:r w:rsidR="00736A9E" w:rsidRPr="00736A9E">
        <w:rPr>
          <w:rFonts w:asciiTheme="majorHAnsi" w:hAnsiTheme="majorHAnsi"/>
          <w:b/>
          <w:bCs/>
        </w:rPr>
        <w:t>no arsenic contamination or high concentrations of iron and manganese have been reported.</w:t>
      </w:r>
    </w:p>
    <w:p w14:paraId="658D11BF" w14:textId="77777777" w:rsidR="00C11722" w:rsidRPr="0063540A" w:rsidRDefault="00000000">
      <w:pPr>
        <w:pStyle w:val="Heading1"/>
        <w:rPr>
          <w:rFonts w:asciiTheme="majorHAnsi" w:hAnsiTheme="majorHAnsi"/>
        </w:rPr>
      </w:pPr>
      <w:bookmarkStart w:id="41" w:name="_Toc238811040"/>
      <w:r w:rsidRPr="0063540A">
        <w:rPr>
          <w:rFonts w:asciiTheme="majorHAnsi" w:hAnsiTheme="majorHAnsi"/>
        </w:rPr>
        <w:t>8. Securing the wellhead</w:t>
      </w:r>
      <w:bookmarkEnd w:id="41"/>
    </w:p>
    <w:p w14:paraId="658D11C0" w14:textId="77777777" w:rsidR="00C11722" w:rsidRPr="0063540A" w:rsidRDefault="00000000">
      <w:pPr>
        <w:spacing w:after="120"/>
        <w:jc w:val="both"/>
        <w:rPr>
          <w:rFonts w:asciiTheme="majorHAnsi" w:hAnsiTheme="majorHAnsi"/>
        </w:rPr>
      </w:pPr>
      <w:r w:rsidRPr="0063540A">
        <w:rPr>
          <w:rFonts w:asciiTheme="majorHAnsi" w:hAnsiTheme="majorHAnsi"/>
        </w:rPr>
        <w:t>The boreholes will be drilled several months before the Client installs the permanent pumps, so their immediate protection is a major contractual requirement. A borehole left open or inadequately protected is at once a public health risk (direct contamination of the aquifer), an accident risk for children and livestock, and a risk of irreversible damage to the borehole (falling objects, silting).</w:t>
      </w:r>
    </w:p>
    <w:p w14:paraId="658D11C1" w14:textId="77777777" w:rsidR="00C11722" w:rsidRPr="0063540A" w:rsidRDefault="00000000">
      <w:pPr>
        <w:spacing w:after="120"/>
        <w:jc w:val="both"/>
        <w:rPr>
          <w:rFonts w:asciiTheme="majorHAnsi" w:hAnsiTheme="majorHAnsi"/>
        </w:rPr>
      </w:pPr>
      <w:r w:rsidRPr="0063540A">
        <w:rPr>
          <w:rFonts w:asciiTheme="majorHAnsi" w:hAnsiTheme="majorHAnsi"/>
          <w:b/>
          <w:bCs/>
        </w:rPr>
        <w:t>Permanent wellhead equipment — flange, sanitary seal, cable and probe entries — will be fitted by the Client when the pumping equipment is installed and is not part of this contract.</w:t>
      </w:r>
      <w:r w:rsidRPr="0063540A">
        <w:rPr>
          <w:rFonts w:asciiTheme="majorHAnsi" w:hAnsiTheme="majorHAnsi"/>
        </w:rPr>
        <w:t xml:space="preserve"> The Contractor is responsible only for the temporary securing described below, the cost of which should remain modest.</w:t>
      </w:r>
    </w:p>
    <w:p w14:paraId="658D11C2" w14:textId="77777777" w:rsidR="00C11722" w:rsidRPr="0063540A" w:rsidRDefault="00000000">
      <w:pPr>
        <w:pStyle w:val="Heading2"/>
        <w:rPr>
          <w:rFonts w:asciiTheme="majorHAnsi" w:hAnsiTheme="majorHAnsi"/>
        </w:rPr>
      </w:pPr>
      <w:bookmarkStart w:id="42" w:name="_Toc238811041"/>
      <w:r w:rsidRPr="0063540A">
        <w:rPr>
          <w:rFonts w:asciiTheme="majorHAnsi" w:hAnsiTheme="majorHAnsi"/>
        </w:rPr>
        <w:t>8.1 Wellhead — mandatory</w:t>
      </w:r>
      <w:bookmarkEnd w:id="42"/>
    </w:p>
    <w:p w14:paraId="658D11C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The casing shall stand at least 0.50 m and at most 0.80 m above finished ground </w:t>
      </w:r>
      <w:proofErr w:type="gramStart"/>
      <w:r w:rsidRPr="0063540A">
        <w:rPr>
          <w:rFonts w:asciiTheme="majorHAnsi" w:hAnsiTheme="majorHAnsi"/>
        </w:rPr>
        <w:t>level, and</w:t>
      </w:r>
      <w:proofErr w:type="gramEnd"/>
      <w:r w:rsidRPr="0063540A">
        <w:rPr>
          <w:rFonts w:asciiTheme="majorHAnsi" w:hAnsiTheme="majorHAnsi"/>
        </w:rPr>
        <w:t xml:space="preserve"> shall be cut cleanly and square to its axis so that a sanitary seal can be fitted later.</w:t>
      </w:r>
    </w:p>
    <w:p w14:paraId="658D11C4" w14:textId="78A58BAE"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The borehole shall be closed by a </w:t>
      </w:r>
      <w:r w:rsidR="00641B67" w:rsidRPr="0063540A">
        <w:rPr>
          <w:rFonts w:asciiTheme="majorHAnsi" w:hAnsiTheme="majorHAnsi"/>
        </w:rPr>
        <w:t>galvanized</w:t>
      </w:r>
      <w:r w:rsidRPr="0063540A">
        <w:rPr>
          <w:rFonts w:asciiTheme="majorHAnsi" w:hAnsiTheme="majorHAnsi"/>
        </w:rPr>
        <w:t xml:space="preserve"> steel </w:t>
      </w:r>
      <w:r w:rsidR="005B2D38">
        <w:rPr>
          <w:rFonts w:asciiTheme="majorHAnsi" w:hAnsiTheme="majorHAnsi"/>
        </w:rPr>
        <w:t xml:space="preserve">or </w:t>
      </w:r>
      <w:r w:rsidR="004B4C9B">
        <w:rPr>
          <w:rFonts w:asciiTheme="majorHAnsi" w:hAnsiTheme="majorHAnsi"/>
        </w:rPr>
        <w:t>cast-iron</w:t>
      </w:r>
      <w:r w:rsidR="005B2D38">
        <w:rPr>
          <w:rFonts w:asciiTheme="majorHAnsi" w:hAnsiTheme="majorHAnsi"/>
        </w:rPr>
        <w:t xml:space="preserve"> </w:t>
      </w:r>
      <w:r w:rsidRPr="0063540A">
        <w:rPr>
          <w:rFonts w:asciiTheme="majorHAnsi" w:hAnsiTheme="majorHAnsi"/>
        </w:rPr>
        <w:t>cap of at least 3 mm thickness, fitting over or clamped around the casing, and secured with a padlock. Two sets of keys shall be handed over, one to the village water management committee and one to the Client.</w:t>
      </w:r>
    </w:p>
    <w:p w14:paraId="658D11C6" w14:textId="5E433541" w:rsidR="00C11722" w:rsidRPr="0063540A" w:rsidRDefault="00000000">
      <w:pPr>
        <w:pStyle w:val="ListParagraph"/>
        <w:numPr>
          <w:ilvl w:val="0"/>
          <w:numId w:val="2"/>
        </w:numPr>
        <w:spacing w:after="80"/>
        <w:jc w:val="both"/>
        <w:rPr>
          <w:rFonts w:asciiTheme="majorHAnsi" w:hAnsiTheme="majorHAnsi"/>
        </w:rPr>
      </w:pPr>
      <w:proofErr w:type="gramStart"/>
      <w:r w:rsidRPr="0063540A">
        <w:rPr>
          <w:rFonts w:asciiTheme="majorHAnsi" w:hAnsiTheme="majorHAnsi"/>
        </w:rPr>
        <w:t>flange</w:t>
      </w:r>
      <w:proofErr w:type="gramEnd"/>
      <w:r w:rsidRPr="0063540A">
        <w:rPr>
          <w:rFonts w:asciiTheme="majorHAnsi" w:hAnsiTheme="majorHAnsi"/>
        </w:rPr>
        <w:t xml:space="preserve"> or adaptor is required; the arrangement shall be removable without cutting or damaging the casing</w:t>
      </w:r>
      <w:r w:rsidR="00950C41">
        <w:rPr>
          <w:rFonts w:asciiTheme="majorHAnsi" w:hAnsiTheme="majorHAnsi"/>
        </w:rPr>
        <w:t xml:space="preserve">, </w:t>
      </w:r>
      <w:proofErr w:type="gramStart"/>
      <w:r w:rsidR="00950C41">
        <w:rPr>
          <w:rFonts w:asciiTheme="majorHAnsi" w:hAnsiTheme="majorHAnsi"/>
        </w:rPr>
        <w:t>in order to</w:t>
      </w:r>
      <w:proofErr w:type="gramEnd"/>
      <w:r w:rsidR="00950C41">
        <w:rPr>
          <w:rFonts w:asciiTheme="majorHAnsi" w:hAnsiTheme="majorHAnsi"/>
        </w:rPr>
        <w:t xml:space="preserve"> </w:t>
      </w:r>
      <w:r w:rsidR="004B4C9B">
        <w:rPr>
          <w:rFonts w:asciiTheme="majorHAnsi" w:hAnsiTheme="majorHAnsi"/>
        </w:rPr>
        <w:t xml:space="preserve">properly </w:t>
      </w:r>
      <w:r w:rsidR="00950C41">
        <w:rPr>
          <w:rFonts w:asciiTheme="majorHAnsi" w:hAnsiTheme="majorHAnsi"/>
        </w:rPr>
        <w:t xml:space="preserve">install </w:t>
      </w:r>
      <w:r w:rsidR="004B4C9B">
        <w:rPr>
          <w:rFonts w:asciiTheme="majorHAnsi" w:hAnsiTheme="majorHAnsi"/>
        </w:rPr>
        <w:t xml:space="preserve">the pumping system. </w:t>
      </w:r>
    </w:p>
    <w:p w14:paraId="658D11C7"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Where no apron is ordered (article 8.2), the Contractor shall place a compacted temporary backfill around the borehole, graded to shed run-off away from the casing.</w:t>
      </w:r>
    </w:p>
    <w:p w14:paraId="658D11C8" w14:textId="77777777" w:rsidR="00C11722" w:rsidRPr="0063540A" w:rsidRDefault="00000000">
      <w:pPr>
        <w:spacing w:after="120"/>
        <w:jc w:val="both"/>
        <w:rPr>
          <w:rFonts w:asciiTheme="majorHAnsi" w:hAnsiTheme="majorHAnsi"/>
        </w:rPr>
      </w:pPr>
      <w:r w:rsidRPr="0063540A">
        <w:rPr>
          <w:rFonts w:asciiTheme="majorHAnsi" w:hAnsiTheme="majorHAnsi"/>
          <w:b/>
          <w:bCs/>
        </w:rPr>
        <w:t>No borehole may be left without the casing cut square and the cap fitted and locked.</w:t>
      </w:r>
      <w:r w:rsidRPr="0063540A">
        <w:rPr>
          <w:rFonts w:asciiTheme="majorHAnsi" w:hAnsiTheme="majorHAnsi"/>
        </w:rPr>
        <w:t xml:space="preserve"> Annular grouting to ground level (article 5.6) may likewise not be deferred.</w:t>
      </w:r>
    </w:p>
    <w:p w14:paraId="658D11C9" w14:textId="4CF240C9" w:rsidR="00C11722" w:rsidRPr="0063540A" w:rsidRDefault="00000000">
      <w:pPr>
        <w:pStyle w:val="Heading2"/>
        <w:rPr>
          <w:rFonts w:asciiTheme="majorHAnsi" w:hAnsiTheme="majorHAnsi"/>
        </w:rPr>
      </w:pPr>
      <w:bookmarkStart w:id="43" w:name="_Toc238811042"/>
      <w:r w:rsidRPr="0063540A">
        <w:rPr>
          <w:rFonts w:asciiTheme="majorHAnsi" w:hAnsiTheme="majorHAnsi"/>
        </w:rPr>
        <w:t xml:space="preserve">8.2 Concrete apron </w:t>
      </w:r>
      <w:r w:rsidR="00032665">
        <w:rPr>
          <w:rFonts w:asciiTheme="majorHAnsi" w:hAnsiTheme="majorHAnsi"/>
        </w:rPr>
        <w:t xml:space="preserve">/ slab </w:t>
      </w:r>
      <w:r w:rsidRPr="0063540A">
        <w:rPr>
          <w:rFonts w:asciiTheme="majorHAnsi" w:hAnsiTheme="majorHAnsi"/>
        </w:rPr>
        <w:t>— optional</w:t>
      </w:r>
      <w:bookmarkEnd w:id="43"/>
    </w:p>
    <w:p w14:paraId="658D11CA" w14:textId="77777777" w:rsidR="00C11722" w:rsidRPr="0063540A" w:rsidRDefault="00000000">
      <w:pPr>
        <w:spacing w:after="120"/>
        <w:jc w:val="both"/>
        <w:rPr>
          <w:rFonts w:asciiTheme="majorHAnsi" w:hAnsiTheme="majorHAnsi"/>
        </w:rPr>
      </w:pPr>
      <w:r w:rsidRPr="0063540A">
        <w:rPr>
          <w:rFonts w:asciiTheme="majorHAnsi" w:hAnsiTheme="majorHAnsi"/>
          <w:b/>
          <w:bCs/>
        </w:rPr>
        <w:t xml:space="preserve">The concrete </w:t>
      </w:r>
      <w:proofErr w:type="gramStart"/>
      <w:r w:rsidRPr="0063540A">
        <w:rPr>
          <w:rFonts w:asciiTheme="majorHAnsi" w:hAnsiTheme="majorHAnsi"/>
          <w:b/>
          <w:bCs/>
        </w:rPr>
        <w:t>apron is</w:t>
      </w:r>
      <w:proofErr w:type="gramEnd"/>
      <w:r w:rsidRPr="0063540A">
        <w:rPr>
          <w:rFonts w:asciiTheme="majorHAnsi" w:hAnsiTheme="majorHAnsi"/>
          <w:b/>
          <w:bCs/>
        </w:rPr>
        <w:t xml:space="preserve"> an optional item.</w:t>
      </w:r>
      <w:r w:rsidRPr="0063540A">
        <w:rPr>
          <w:rFonts w:asciiTheme="majorHAnsi" w:hAnsiTheme="majorHAnsi"/>
        </w:rPr>
        <w:t xml:space="preserve"> It is priced separately in the bill of quantities and is ordered only on the Client's written instruction. Failing such an order it will be built by village </w:t>
      </w:r>
      <w:proofErr w:type="spellStart"/>
      <w:r w:rsidRPr="0063540A">
        <w:rPr>
          <w:rFonts w:asciiTheme="majorHAnsi" w:hAnsiTheme="majorHAnsi"/>
        </w:rPr>
        <w:t>labour</w:t>
      </w:r>
      <w:proofErr w:type="spellEnd"/>
      <w:r w:rsidRPr="0063540A">
        <w:rPr>
          <w:rFonts w:asciiTheme="majorHAnsi" w:hAnsiTheme="majorHAnsi"/>
        </w:rPr>
        <w:t xml:space="preserve"> under the technical supervision of the project team, in accordance with the division of tasks set out in the financing agreement, without the Contractor being entitled to any indemnity. In either case the specifications below apply, and they are also the technical reference for the village-built works.</w:t>
      </w:r>
    </w:p>
    <w:p w14:paraId="658D11CB"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Reinforced concrete slab at 350 kg/m³, minimum dimensions 2.00 m × 2.00 m and 0.15 m thick, reinforced with welded mesh.</w:t>
      </w:r>
    </w:p>
    <w:p w14:paraId="658D11CC"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Slab integral with the casing and fully watertight at the contact, cast after the annular grouting and on a compacted base.</w:t>
      </w:r>
    </w:p>
    <w:p w14:paraId="658D11C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Fall of at least 2 % from the wellhead outwards, with a perimeter </w:t>
      </w:r>
      <w:proofErr w:type="spellStart"/>
      <w:r w:rsidRPr="0063540A">
        <w:rPr>
          <w:rFonts w:asciiTheme="majorHAnsi" w:hAnsiTheme="majorHAnsi"/>
        </w:rPr>
        <w:t>kerb</w:t>
      </w:r>
      <w:proofErr w:type="spellEnd"/>
      <w:r w:rsidRPr="0063540A">
        <w:rPr>
          <w:rFonts w:asciiTheme="majorHAnsi" w:hAnsiTheme="majorHAnsi"/>
        </w:rPr>
        <w:t xml:space="preserve"> and a drainage channel taking water to a </w:t>
      </w:r>
      <w:proofErr w:type="spellStart"/>
      <w:r w:rsidRPr="0063540A">
        <w:rPr>
          <w:rFonts w:asciiTheme="majorHAnsi" w:hAnsiTheme="majorHAnsi"/>
        </w:rPr>
        <w:t>soakaway</w:t>
      </w:r>
      <w:proofErr w:type="spellEnd"/>
      <w:r w:rsidRPr="0063540A">
        <w:rPr>
          <w:rFonts w:asciiTheme="majorHAnsi" w:hAnsiTheme="majorHAnsi"/>
        </w:rPr>
        <w:t xml:space="preserve"> or drainage area at least 5 m from the borehole.</w:t>
      </w:r>
    </w:p>
    <w:p w14:paraId="658D11CE"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Concrete made with washed 3–25 mm aggregate and 0–2.5 mm sand, free of organic matter.</w:t>
      </w:r>
    </w:p>
    <w:p w14:paraId="658D11C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Wet curing by daily watering for 7 days before any traffic or loading.</w:t>
      </w:r>
    </w:p>
    <w:p w14:paraId="658D11D0"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lastRenderedPageBreak/>
        <w:t>The borehole number, date of construction, total depth and project name to be inscribed in the fresh concrete.</w:t>
      </w:r>
    </w:p>
    <w:p w14:paraId="658D11D1" w14:textId="77777777" w:rsidR="00C11722" w:rsidRPr="0063540A" w:rsidRDefault="00000000">
      <w:pPr>
        <w:pStyle w:val="Heading2"/>
        <w:rPr>
          <w:rFonts w:asciiTheme="majorHAnsi" w:hAnsiTheme="majorHAnsi"/>
        </w:rPr>
      </w:pPr>
      <w:bookmarkStart w:id="44" w:name="_Toc238811043"/>
      <w:r w:rsidRPr="0063540A">
        <w:rPr>
          <w:rFonts w:asciiTheme="majorHAnsi" w:hAnsiTheme="majorHAnsi"/>
        </w:rPr>
        <w:t>8.3 Securing the site pending equipment</w:t>
      </w:r>
      <w:bookmarkEnd w:id="44"/>
    </w:p>
    <w:p w14:paraId="658D11D2"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Temporary fencing of the immediate perimeter (optional </w:t>
      </w:r>
      <w:proofErr w:type="gramStart"/>
      <w:r w:rsidRPr="0063540A">
        <w:rPr>
          <w:rFonts w:asciiTheme="majorHAnsi" w:hAnsiTheme="majorHAnsi"/>
        </w:rPr>
        <w:t>item, or</w:t>
      </w:r>
      <w:proofErr w:type="gramEnd"/>
      <w:r w:rsidRPr="0063540A">
        <w:rPr>
          <w:rFonts w:asciiTheme="majorHAnsi" w:hAnsiTheme="majorHAnsi"/>
        </w:rPr>
        <w:t xml:space="preserve"> built by village </w:t>
      </w:r>
      <w:proofErr w:type="spellStart"/>
      <w:r w:rsidRPr="0063540A">
        <w:rPr>
          <w:rFonts w:asciiTheme="majorHAnsi" w:hAnsiTheme="majorHAnsi"/>
        </w:rPr>
        <w:t>labour</w:t>
      </w:r>
      <w:proofErr w:type="spellEnd"/>
      <w:r w:rsidRPr="0063540A">
        <w:rPr>
          <w:rFonts w:asciiTheme="majorHAnsi" w:hAnsiTheme="majorHAnsi"/>
        </w:rPr>
        <w:t>): wire or timber fence at least 1.20 m high over 4 m × 4 m, with a closing gate. It may be omitted where the site is already enclosed; the locked wellhead protection remains mandatory in all cases.</w:t>
      </w:r>
    </w:p>
    <w:p w14:paraId="658D11D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Bilingual </w:t>
      </w:r>
      <w:proofErr w:type="gramStart"/>
      <w:r w:rsidRPr="0063540A">
        <w:rPr>
          <w:rFonts w:asciiTheme="majorHAnsi" w:hAnsiTheme="majorHAnsi"/>
        </w:rPr>
        <w:t>Lao-English</w:t>
      </w:r>
      <w:proofErr w:type="gramEnd"/>
      <w:r w:rsidRPr="0063540A">
        <w:rPr>
          <w:rFonts w:asciiTheme="majorHAnsi" w:hAnsiTheme="majorHAnsi"/>
        </w:rPr>
        <w:t xml:space="preserve"> information board giving the borehole identity, the project and the contact for the village manager (optional item).</w:t>
      </w:r>
    </w:p>
    <w:p w14:paraId="658D11D4"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Formal handover of the borehole to the village water management committee, with written instructions in Lao not to interfere with the borehole before the project team intervenes.</w:t>
      </w:r>
    </w:p>
    <w:p w14:paraId="658D11D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Handover to the village committee of a copy of the borehole summary sheet (log, depth, yield, water levels), to be kept and produced on any later intervention by Nam Saat or by a maintenance contractor.</w:t>
      </w:r>
    </w:p>
    <w:p w14:paraId="658D11D6"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 joint inspection visit shall be arranged one month after provisional acceptance to verify that the protection remains intact.</w:t>
      </w:r>
    </w:p>
    <w:p w14:paraId="658D11D7" w14:textId="77777777" w:rsidR="00C11722" w:rsidRPr="0063540A" w:rsidRDefault="00000000">
      <w:pPr>
        <w:pStyle w:val="Heading1"/>
        <w:rPr>
          <w:rFonts w:asciiTheme="majorHAnsi" w:hAnsiTheme="majorHAnsi"/>
        </w:rPr>
      </w:pPr>
      <w:bookmarkStart w:id="45" w:name="_Toc238811044"/>
      <w:r w:rsidRPr="0063540A">
        <w:rPr>
          <w:rFonts w:asciiTheme="majorHAnsi" w:hAnsiTheme="majorHAnsi"/>
        </w:rPr>
        <w:t>9. Health, safety, environment and social requirements</w:t>
      </w:r>
      <w:bookmarkEnd w:id="45"/>
    </w:p>
    <w:p w14:paraId="658D11D8" w14:textId="77777777" w:rsidR="00C11722" w:rsidRPr="0063540A" w:rsidRDefault="00000000">
      <w:pPr>
        <w:spacing w:after="120"/>
        <w:jc w:val="both"/>
        <w:rPr>
          <w:rFonts w:asciiTheme="majorHAnsi" w:hAnsiTheme="majorHAnsi"/>
        </w:rPr>
      </w:pPr>
      <w:r w:rsidRPr="0063540A">
        <w:rPr>
          <w:rFonts w:asciiTheme="majorHAnsi" w:hAnsiTheme="majorHAnsi"/>
        </w:rPr>
        <w:t xml:space="preserve">The project is co-financed by the French Development Agency, </w:t>
      </w:r>
      <w:proofErr w:type="spellStart"/>
      <w:r w:rsidRPr="0063540A">
        <w:rPr>
          <w:rFonts w:asciiTheme="majorHAnsi" w:hAnsiTheme="majorHAnsi"/>
        </w:rPr>
        <w:t>Fondation</w:t>
      </w:r>
      <w:proofErr w:type="spellEnd"/>
      <w:r w:rsidRPr="0063540A">
        <w:rPr>
          <w:rFonts w:asciiTheme="majorHAnsi" w:hAnsiTheme="majorHAnsi"/>
        </w:rPr>
        <w:t xml:space="preserve"> Groupe EDF, the City of Paris and the Rhin-Meuse Water Agency. The Contractor is accordingly bound by the environmental and social requirements applicable to those sources of finance, in addition to Lao legislation. These provisions apply to both stages of the contract, including the geophysical campaign. Failure to comply is a breach of contract that may lead to suspension of the </w:t>
      </w:r>
      <w:proofErr w:type="gramStart"/>
      <w:r w:rsidRPr="0063540A">
        <w:rPr>
          <w:rFonts w:asciiTheme="majorHAnsi" w:hAnsiTheme="majorHAnsi"/>
        </w:rPr>
        <w:t>works</w:t>
      </w:r>
      <w:proofErr w:type="gramEnd"/>
      <w:r w:rsidRPr="0063540A">
        <w:rPr>
          <w:rFonts w:asciiTheme="majorHAnsi" w:hAnsiTheme="majorHAnsi"/>
        </w:rPr>
        <w:t xml:space="preserve"> without indemnity.</w:t>
      </w:r>
    </w:p>
    <w:p w14:paraId="658D11D9" w14:textId="77777777" w:rsidR="00C11722" w:rsidRPr="0063540A" w:rsidRDefault="00000000">
      <w:pPr>
        <w:pStyle w:val="Heading2"/>
        <w:rPr>
          <w:rFonts w:asciiTheme="majorHAnsi" w:hAnsiTheme="majorHAnsi"/>
        </w:rPr>
      </w:pPr>
      <w:bookmarkStart w:id="46" w:name="_Toc238811045"/>
      <w:r w:rsidRPr="0063540A">
        <w:rPr>
          <w:rFonts w:asciiTheme="majorHAnsi" w:hAnsiTheme="majorHAnsi"/>
        </w:rPr>
        <w:t>9.1 Safety of personnel and third parties</w:t>
      </w:r>
      <w:bookmarkEnd w:id="46"/>
    </w:p>
    <w:p w14:paraId="658D11DA"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Preparation, before commencement, of a simplified health, safety and environment plan specific to the site, submitted to the Client for approval.</w:t>
      </w:r>
    </w:p>
    <w:p w14:paraId="658D11DB"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Provision and mandatory wearing of personal protective equipment: helmet, safety boots, gloves, hearing protection near the compressor, eye protection, high-visibility vest.</w:t>
      </w:r>
    </w:p>
    <w:p w14:paraId="658D11DC"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During the geophysical survey: marking of cables and electrodes, prior notice to the village, prohibition on approach during current injection, and supervision of any section of line near dwellings, schools or busy thoroughfares.</w:t>
      </w:r>
    </w:p>
    <w:p w14:paraId="658D11DD" w14:textId="79BF16EB"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Marking out and fencing of the working area; access prohibited to </w:t>
      </w:r>
      <w:r w:rsidR="00A55283" w:rsidRPr="0063540A">
        <w:rPr>
          <w:rFonts w:asciiTheme="majorHAnsi" w:hAnsiTheme="majorHAnsi"/>
        </w:rPr>
        <w:t>unauthorized</w:t>
      </w:r>
      <w:r w:rsidRPr="0063540A">
        <w:rPr>
          <w:rFonts w:asciiTheme="majorHAnsi" w:hAnsiTheme="majorHAnsi"/>
        </w:rPr>
        <w:t xml:space="preserve"> persons, in particular children; permanent presence of a watchman whenever the rig is left on site.</w:t>
      </w:r>
    </w:p>
    <w:p w14:paraId="658D11DE"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The borehole shall never be left open and unattended: temporary capping at the end of every shift.</w:t>
      </w:r>
    </w:p>
    <w:p w14:paraId="658D11D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The mud pit shall be marked and signed at all </w:t>
      </w:r>
      <w:proofErr w:type="gramStart"/>
      <w:r w:rsidRPr="0063540A">
        <w:rPr>
          <w:rFonts w:asciiTheme="majorHAnsi" w:hAnsiTheme="majorHAnsi"/>
        </w:rPr>
        <w:t>times, and</w:t>
      </w:r>
      <w:proofErr w:type="gramEnd"/>
      <w:r w:rsidRPr="0063540A">
        <w:rPr>
          <w:rFonts w:asciiTheme="majorHAnsi" w:hAnsiTheme="majorHAnsi"/>
        </w:rPr>
        <w:t xml:space="preserve"> backfilled as soon as the </w:t>
      </w:r>
      <w:proofErr w:type="gramStart"/>
      <w:r w:rsidRPr="0063540A">
        <w:rPr>
          <w:rFonts w:asciiTheme="majorHAnsi" w:hAnsiTheme="majorHAnsi"/>
        </w:rPr>
        <w:t>works are</w:t>
      </w:r>
      <w:proofErr w:type="gramEnd"/>
      <w:r w:rsidRPr="0063540A">
        <w:rPr>
          <w:rFonts w:asciiTheme="majorHAnsi" w:hAnsiTheme="majorHAnsi"/>
        </w:rPr>
        <w:t xml:space="preserve"> complete.</w:t>
      </w:r>
    </w:p>
    <w:p w14:paraId="658D11E0"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First aid kit on site, written medical evacuation procedure, contact details of the district health </w:t>
      </w:r>
      <w:proofErr w:type="spellStart"/>
      <w:r w:rsidRPr="0063540A">
        <w:rPr>
          <w:rFonts w:asciiTheme="majorHAnsi" w:hAnsiTheme="majorHAnsi"/>
        </w:rPr>
        <w:t>centre</w:t>
      </w:r>
      <w:proofErr w:type="spellEnd"/>
      <w:r w:rsidRPr="0063540A">
        <w:rPr>
          <w:rFonts w:asciiTheme="majorHAnsi" w:hAnsiTheme="majorHAnsi"/>
        </w:rPr>
        <w:t xml:space="preserve"> or hospital displayed.</w:t>
      </w:r>
    </w:p>
    <w:p w14:paraId="658D11E1"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Notification of any accident or incident to the Client within 24 hours, including near misses.</w:t>
      </w:r>
    </w:p>
    <w:p w14:paraId="658D11E2"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Third party liability insurance and workers' compensation cover for all personnel, evidenced before commencement.</w:t>
      </w:r>
    </w:p>
    <w:p w14:paraId="658D11E3" w14:textId="77777777" w:rsidR="00C11722" w:rsidRPr="0063540A" w:rsidRDefault="00000000">
      <w:pPr>
        <w:pStyle w:val="Heading2"/>
        <w:rPr>
          <w:rFonts w:asciiTheme="majorHAnsi" w:hAnsiTheme="majorHAnsi"/>
        </w:rPr>
      </w:pPr>
      <w:bookmarkStart w:id="47" w:name="_Toc238811046"/>
      <w:r w:rsidRPr="0063540A">
        <w:rPr>
          <w:rFonts w:asciiTheme="majorHAnsi" w:hAnsiTheme="majorHAnsi"/>
        </w:rPr>
        <w:t>9.2 Management of sludge, cuttings and drilling fluid</w:t>
      </w:r>
      <w:bookmarkEnd w:id="47"/>
    </w:p>
    <w:p w14:paraId="658D11E4" w14:textId="4A6C625D" w:rsidR="00C11722" w:rsidRPr="00FC2181" w:rsidRDefault="00000000">
      <w:pPr>
        <w:spacing w:after="120"/>
        <w:jc w:val="both"/>
        <w:rPr>
          <w:rFonts w:asciiTheme="majorHAnsi" w:hAnsiTheme="majorHAnsi"/>
        </w:rPr>
      </w:pPr>
      <w:r w:rsidRPr="0063540A">
        <w:rPr>
          <w:rFonts w:asciiTheme="majorHAnsi" w:hAnsiTheme="majorHAnsi"/>
          <w:b/>
          <w:bCs/>
        </w:rPr>
        <w:t xml:space="preserve">Management of drilling </w:t>
      </w:r>
      <w:proofErr w:type="gramStart"/>
      <w:r w:rsidRPr="0063540A">
        <w:rPr>
          <w:rFonts w:asciiTheme="majorHAnsi" w:hAnsiTheme="majorHAnsi"/>
          <w:b/>
          <w:bCs/>
        </w:rPr>
        <w:t>sludge</w:t>
      </w:r>
      <w:proofErr w:type="gramEnd"/>
      <w:r w:rsidRPr="0063540A">
        <w:rPr>
          <w:rFonts w:asciiTheme="majorHAnsi" w:hAnsiTheme="majorHAnsi"/>
          <w:b/>
          <w:bCs/>
        </w:rPr>
        <w:t xml:space="preserve"> is the principal environmental issue of the campaign.</w:t>
      </w:r>
      <w:r w:rsidRPr="0063540A">
        <w:rPr>
          <w:rFonts w:asciiTheme="majorHAnsi" w:hAnsiTheme="majorHAnsi"/>
        </w:rPr>
        <w:t xml:space="preserve"> </w:t>
      </w:r>
      <w:r w:rsidR="00FC2181" w:rsidRPr="00FC2181">
        <w:rPr>
          <w:rFonts w:asciiTheme="majorHAnsi" w:hAnsiTheme="majorHAnsi"/>
          <w:b/>
          <w:bCs/>
        </w:rPr>
        <w:t xml:space="preserve">The contractor is required to set out its environmental safety plan </w:t>
      </w:r>
      <w:proofErr w:type="gramStart"/>
      <w:r w:rsidR="00FC2181" w:rsidRPr="00FC2181">
        <w:rPr>
          <w:rFonts w:asciiTheme="majorHAnsi" w:hAnsiTheme="majorHAnsi"/>
          <w:b/>
          <w:bCs/>
        </w:rPr>
        <w:t>with regard to</w:t>
      </w:r>
      <w:proofErr w:type="gramEnd"/>
      <w:r w:rsidR="00FC2181" w:rsidRPr="00FC2181">
        <w:rPr>
          <w:rFonts w:asciiTheme="majorHAnsi" w:hAnsiTheme="majorHAnsi"/>
          <w:b/>
          <w:bCs/>
        </w:rPr>
        <w:t xml:space="preserve"> sludge in detail</w:t>
      </w:r>
      <w:r w:rsidR="00FC2181">
        <w:rPr>
          <w:rFonts w:asciiTheme="majorHAnsi" w:hAnsiTheme="majorHAnsi"/>
          <w:b/>
          <w:bCs/>
        </w:rPr>
        <w:t xml:space="preserve"> </w:t>
      </w:r>
      <w:r w:rsidR="007D39ED">
        <w:rPr>
          <w:rFonts w:asciiTheme="majorHAnsi" w:hAnsiTheme="majorHAnsi"/>
          <w:b/>
          <w:bCs/>
        </w:rPr>
        <w:t>(</w:t>
      </w:r>
      <w:r w:rsidR="007D39ED" w:rsidRPr="007D39ED">
        <w:rPr>
          <w:rFonts w:asciiTheme="majorHAnsi" w:hAnsiTheme="majorHAnsi"/>
          <w:b/>
          <w:bCs/>
        </w:rPr>
        <w:t>disposal, recovery, protection)</w:t>
      </w:r>
      <w:r w:rsidR="007D39ED">
        <w:rPr>
          <w:rFonts w:asciiTheme="majorHAnsi" w:hAnsiTheme="majorHAnsi"/>
          <w:b/>
          <w:bCs/>
        </w:rPr>
        <w:t>.</w:t>
      </w:r>
    </w:p>
    <w:p w14:paraId="658D11E7"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Absolute prohibition on direct discharge of sludge, development water and test water into the paddy fields, ditches, ponds and watercourses of the Nam Sa basin.</w:t>
      </w:r>
    </w:p>
    <w:p w14:paraId="658D11E8"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Exclusive use of drilling fluids made up of natural bentonite and food-grade biodegradable polymers; the use of diesel, waste oil and non-biodegradable foams is strictly prohibited.</w:t>
      </w:r>
    </w:p>
    <w:p w14:paraId="658D11E9" w14:textId="05662D43"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lastRenderedPageBreak/>
        <w:t xml:space="preserve">Settlement and drying of the sludge, removal of solid residues to an </w:t>
      </w:r>
      <w:r w:rsidR="00993F69" w:rsidRPr="0063540A">
        <w:rPr>
          <w:rFonts w:asciiTheme="majorHAnsi" w:hAnsiTheme="majorHAnsi"/>
        </w:rPr>
        <w:t>authorized</w:t>
      </w:r>
      <w:r w:rsidRPr="0063540A">
        <w:rPr>
          <w:rFonts w:asciiTheme="majorHAnsi" w:hAnsiTheme="majorHAnsi"/>
        </w:rPr>
        <w:t xml:space="preserve"> site, and backfilling of the pit with the dried cuttings and the stripped topsoil, within 15 days of completion of the borehole.</w:t>
      </w:r>
    </w:p>
    <w:p w14:paraId="658D11EA" w14:textId="7AC24626"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Grading and full reinstatement of the ground, the site being restored to its original or an improved condition, verified jointly</w:t>
      </w:r>
      <w:r w:rsidR="00993F69">
        <w:rPr>
          <w:rFonts w:asciiTheme="majorHAnsi" w:hAnsiTheme="majorHAnsi"/>
        </w:rPr>
        <w:t xml:space="preserve"> with village authorities, </w:t>
      </w:r>
      <w:proofErr w:type="spellStart"/>
      <w:r w:rsidR="00993F69">
        <w:rPr>
          <w:rFonts w:asciiTheme="majorHAnsi" w:hAnsiTheme="majorHAnsi"/>
        </w:rPr>
        <w:t>GoL</w:t>
      </w:r>
      <w:proofErr w:type="spellEnd"/>
      <w:r w:rsidR="00993F69">
        <w:rPr>
          <w:rFonts w:asciiTheme="majorHAnsi" w:hAnsiTheme="majorHAnsi"/>
        </w:rPr>
        <w:t xml:space="preserve"> partners and CCL</w:t>
      </w:r>
      <w:r w:rsidRPr="0063540A">
        <w:rPr>
          <w:rFonts w:asciiTheme="majorHAnsi" w:hAnsiTheme="majorHAnsi"/>
        </w:rPr>
        <w:t>. Electrode holes from the geophysical campaign shall be backfilled and the plots crossed reinstated.</w:t>
      </w:r>
    </w:p>
    <w:p w14:paraId="658D11EB" w14:textId="77777777" w:rsidR="00C11722" w:rsidRPr="0063540A" w:rsidRDefault="00000000">
      <w:pPr>
        <w:pStyle w:val="Heading2"/>
        <w:rPr>
          <w:rFonts w:asciiTheme="majorHAnsi" w:hAnsiTheme="majorHAnsi"/>
        </w:rPr>
      </w:pPr>
      <w:bookmarkStart w:id="48" w:name="_Toc238811047"/>
      <w:r w:rsidRPr="0063540A">
        <w:rPr>
          <w:rFonts w:asciiTheme="majorHAnsi" w:hAnsiTheme="majorHAnsi"/>
        </w:rPr>
        <w:t>9.3 Hydrocarbons, waste and nuisance</w:t>
      </w:r>
      <w:bookmarkEnd w:id="48"/>
    </w:p>
    <w:p w14:paraId="658D11ED" w14:textId="7083099C" w:rsidR="00C11722" w:rsidRPr="001C1CE8" w:rsidRDefault="00000000" w:rsidP="001C1CE8">
      <w:pPr>
        <w:pStyle w:val="ListParagraph"/>
        <w:numPr>
          <w:ilvl w:val="0"/>
          <w:numId w:val="2"/>
        </w:numPr>
        <w:spacing w:after="80"/>
        <w:jc w:val="both"/>
        <w:rPr>
          <w:rFonts w:asciiTheme="majorHAnsi" w:hAnsiTheme="majorHAnsi"/>
        </w:rPr>
      </w:pPr>
      <w:r w:rsidRPr="0063540A">
        <w:rPr>
          <w:rFonts w:asciiTheme="majorHAnsi" w:hAnsiTheme="majorHAnsi"/>
        </w:rPr>
        <w:t xml:space="preserve">Storage of fuel and lubricants </w:t>
      </w:r>
      <w:proofErr w:type="gramStart"/>
      <w:r w:rsidRPr="0063540A">
        <w:rPr>
          <w:rFonts w:asciiTheme="majorHAnsi" w:hAnsiTheme="majorHAnsi"/>
        </w:rPr>
        <w:t>on</w:t>
      </w:r>
      <w:proofErr w:type="gramEnd"/>
      <w:r w:rsidRPr="0063540A">
        <w:rPr>
          <w:rFonts w:asciiTheme="majorHAnsi" w:hAnsiTheme="majorHAnsi"/>
        </w:rPr>
        <w:t xml:space="preserve"> an impermeable area with bunding of at least 110 % of the volume stored, at least 50 m from any water point.</w:t>
      </w:r>
    </w:p>
    <w:p w14:paraId="658D11EE"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Collection and removal of all site waste, including PVC offcuts, packaging and domestic waste from personnel; burial and burning on site are prohibited.</w:t>
      </w:r>
    </w:p>
    <w:p w14:paraId="658D11EF" w14:textId="6DC91FE1"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Limitation of noise: no drilling between </w:t>
      </w:r>
      <w:r w:rsidR="009814CD">
        <w:rPr>
          <w:rFonts w:asciiTheme="majorHAnsi" w:hAnsiTheme="majorHAnsi"/>
        </w:rPr>
        <w:t>19</w:t>
      </w:r>
      <w:r w:rsidR="00120C02">
        <w:rPr>
          <w:rFonts w:asciiTheme="majorHAnsi" w:hAnsiTheme="majorHAnsi"/>
        </w:rPr>
        <w:t>:</w:t>
      </w:r>
      <w:r w:rsidR="009814CD">
        <w:rPr>
          <w:rFonts w:asciiTheme="majorHAnsi" w:hAnsiTheme="majorHAnsi"/>
        </w:rPr>
        <w:t>3</w:t>
      </w:r>
      <w:r w:rsidR="00120C02">
        <w:rPr>
          <w:rFonts w:asciiTheme="majorHAnsi" w:hAnsiTheme="majorHAnsi"/>
        </w:rPr>
        <w:t>0</w:t>
      </w:r>
      <w:r w:rsidRPr="0063540A">
        <w:rPr>
          <w:rFonts w:asciiTheme="majorHAnsi" w:hAnsiTheme="majorHAnsi"/>
        </w:rPr>
        <w:t xml:space="preserve"> and 0</w:t>
      </w:r>
      <w:r w:rsidR="00120C02">
        <w:rPr>
          <w:rFonts w:asciiTheme="majorHAnsi" w:hAnsiTheme="majorHAnsi"/>
        </w:rPr>
        <w:t>6</w:t>
      </w:r>
      <w:r w:rsidRPr="0063540A">
        <w:rPr>
          <w:rFonts w:asciiTheme="majorHAnsi" w:hAnsiTheme="majorHAnsi"/>
        </w:rPr>
        <w:t>:</w:t>
      </w:r>
      <w:r w:rsidR="009814CD">
        <w:rPr>
          <w:rFonts w:asciiTheme="majorHAnsi" w:hAnsiTheme="majorHAnsi"/>
        </w:rPr>
        <w:t>3</w:t>
      </w:r>
      <w:r w:rsidRPr="0063540A">
        <w:rPr>
          <w:rFonts w:asciiTheme="majorHAnsi" w:hAnsiTheme="majorHAnsi"/>
        </w:rPr>
        <w:t>0 or on public holidays, save with the prior agreement of the village and the Client; damping of tracks where dust is raised near dwellings.</w:t>
      </w:r>
    </w:p>
    <w:p w14:paraId="658D11F0"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Chance </w:t>
      </w:r>
      <w:proofErr w:type="gramStart"/>
      <w:r w:rsidRPr="0063540A">
        <w:rPr>
          <w:rFonts w:asciiTheme="majorHAnsi" w:hAnsiTheme="majorHAnsi"/>
        </w:rPr>
        <w:t>find</w:t>
      </w:r>
      <w:proofErr w:type="gramEnd"/>
      <w:r w:rsidRPr="0063540A">
        <w:rPr>
          <w:rFonts w:asciiTheme="majorHAnsi" w:hAnsiTheme="majorHAnsi"/>
        </w:rPr>
        <w:t xml:space="preserve"> procedure: where archaeological remains or burials are uncovered, work shall stop immediately, the area shall be protected and the authorities informed.</w:t>
      </w:r>
    </w:p>
    <w:p w14:paraId="658D11F1" w14:textId="77777777" w:rsidR="00C11722" w:rsidRPr="0063540A" w:rsidRDefault="00000000">
      <w:pPr>
        <w:pStyle w:val="Heading2"/>
        <w:rPr>
          <w:rFonts w:asciiTheme="majorHAnsi" w:hAnsiTheme="majorHAnsi"/>
        </w:rPr>
      </w:pPr>
      <w:bookmarkStart w:id="49" w:name="_Toc238811048"/>
      <w:r w:rsidRPr="0063540A">
        <w:rPr>
          <w:rFonts w:asciiTheme="majorHAnsi" w:hAnsiTheme="majorHAnsi"/>
        </w:rPr>
        <w:t>9.4 Social and integrity requirements</w:t>
      </w:r>
      <w:bookmarkEnd w:id="49"/>
    </w:p>
    <w:p w14:paraId="658D11F2"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Prohibition of child </w:t>
      </w:r>
      <w:proofErr w:type="spellStart"/>
      <w:r w:rsidRPr="0063540A">
        <w:rPr>
          <w:rFonts w:asciiTheme="majorHAnsi" w:hAnsiTheme="majorHAnsi"/>
        </w:rPr>
        <w:t>labour</w:t>
      </w:r>
      <w:proofErr w:type="spellEnd"/>
      <w:r w:rsidRPr="0063540A">
        <w:rPr>
          <w:rFonts w:asciiTheme="majorHAnsi" w:hAnsiTheme="majorHAnsi"/>
        </w:rPr>
        <w:t>, in accordance with Lao legislation and the fundamental ILO conventions; no worker under 18 may be assigned to hazardous tasks.</w:t>
      </w:r>
    </w:p>
    <w:p w14:paraId="658D11F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Prohibition of forced </w:t>
      </w:r>
      <w:proofErr w:type="spellStart"/>
      <w:r w:rsidRPr="0063540A">
        <w:rPr>
          <w:rFonts w:asciiTheme="majorHAnsi" w:hAnsiTheme="majorHAnsi"/>
        </w:rPr>
        <w:t>labour</w:t>
      </w:r>
      <w:proofErr w:type="spellEnd"/>
      <w:r w:rsidRPr="0063540A">
        <w:rPr>
          <w:rFonts w:asciiTheme="majorHAnsi" w:hAnsiTheme="majorHAnsi"/>
        </w:rPr>
        <w:t xml:space="preserve">; written contract and pay at or above the legal minimum wage for all personnel, including locally recruited daily </w:t>
      </w:r>
      <w:proofErr w:type="spellStart"/>
      <w:r w:rsidRPr="0063540A">
        <w:rPr>
          <w:rFonts w:asciiTheme="majorHAnsi" w:hAnsiTheme="majorHAnsi"/>
        </w:rPr>
        <w:t>labour</w:t>
      </w:r>
      <w:proofErr w:type="spellEnd"/>
      <w:r w:rsidRPr="0063540A">
        <w:rPr>
          <w:rFonts w:asciiTheme="majorHAnsi" w:hAnsiTheme="majorHAnsi"/>
        </w:rPr>
        <w:t>.</w:t>
      </w:r>
    </w:p>
    <w:p w14:paraId="658D11F4" w14:textId="57D8DC4B"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Equal pay for women and men for equal work; </w:t>
      </w:r>
    </w:p>
    <w:p w14:paraId="658D11F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Signature by all personnel of a code of conduct prohibiting sexual exploitation, abuse and harassment, and any form of violence or discrimination towards host communities.</w:t>
      </w:r>
    </w:p>
    <w:p w14:paraId="658D11F6"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Prohibition of alcohol and drugs on site.</w:t>
      </w:r>
    </w:p>
    <w:p w14:paraId="658D11F7"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Establishment, with the village committee, of a simple grievance mechanism: an identified contact point, </w:t>
      </w:r>
      <w:proofErr w:type="gramStart"/>
      <w:r w:rsidRPr="0063540A">
        <w:rPr>
          <w:rFonts w:asciiTheme="majorHAnsi" w:hAnsiTheme="majorHAnsi"/>
        </w:rPr>
        <w:t>a complaints</w:t>
      </w:r>
      <w:proofErr w:type="gramEnd"/>
      <w:r w:rsidRPr="0063540A">
        <w:rPr>
          <w:rFonts w:asciiTheme="majorHAnsi" w:hAnsiTheme="majorHAnsi"/>
        </w:rPr>
        <w:t xml:space="preserve"> register, resolution within 15 days and feedback to the complainant; the arrangement shall be made known to the village before commencement.</w:t>
      </w:r>
    </w:p>
    <w:p w14:paraId="658D11F8"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Compliance with integrity rules: prohibition of any practice of corruption, fraud, collusion or facilitation payment; the Contractor shall not appear on the funding partners' debarment lists.</w:t>
      </w:r>
    </w:p>
    <w:p w14:paraId="658D11F9" w14:textId="77777777" w:rsidR="00C11722" w:rsidRDefault="00000000">
      <w:pPr>
        <w:pStyle w:val="ListParagraph"/>
        <w:numPr>
          <w:ilvl w:val="0"/>
          <w:numId w:val="2"/>
        </w:numPr>
        <w:spacing w:after="80"/>
        <w:jc w:val="both"/>
        <w:rPr>
          <w:rFonts w:asciiTheme="majorHAnsi" w:hAnsiTheme="majorHAnsi"/>
        </w:rPr>
      </w:pPr>
      <w:r w:rsidRPr="0063540A">
        <w:rPr>
          <w:rFonts w:asciiTheme="majorHAnsi" w:hAnsiTheme="majorHAnsi"/>
        </w:rPr>
        <w:t>Acceptance of the right of audit of the Client and the funding partners over the records relating to performance of the contract, which shall be kept for five years.</w:t>
      </w:r>
    </w:p>
    <w:p w14:paraId="5104384D" w14:textId="77777777" w:rsidR="00045E67" w:rsidRDefault="00045E67" w:rsidP="00045E67">
      <w:pPr>
        <w:spacing w:after="80"/>
        <w:jc w:val="both"/>
        <w:rPr>
          <w:rFonts w:asciiTheme="majorHAnsi" w:hAnsiTheme="majorHAnsi"/>
        </w:rPr>
      </w:pPr>
    </w:p>
    <w:p w14:paraId="6E50945A" w14:textId="77777777" w:rsidR="00045E67" w:rsidRDefault="00045E67" w:rsidP="00045E67">
      <w:pPr>
        <w:spacing w:after="80"/>
        <w:jc w:val="both"/>
        <w:rPr>
          <w:rFonts w:asciiTheme="majorHAnsi" w:hAnsiTheme="majorHAnsi"/>
        </w:rPr>
      </w:pPr>
    </w:p>
    <w:p w14:paraId="2C0CB8BD" w14:textId="77777777" w:rsidR="00045E67" w:rsidRDefault="00045E67" w:rsidP="00045E67">
      <w:pPr>
        <w:spacing w:after="80"/>
        <w:jc w:val="both"/>
        <w:rPr>
          <w:rFonts w:asciiTheme="majorHAnsi" w:hAnsiTheme="majorHAnsi"/>
        </w:rPr>
      </w:pPr>
    </w:p>
    <w:p w14:paraId="64BA4B26" w14:textId="77777777" w:rsidR="00045E67" w:rsidRDefault="00045E67" w:rsidP="00045E67">
      <w:pPr>
        <w:spacing w:after="80"/>
        <w:jc w:val="both"/>
        <w:rPr>
          <w:rFonts w:asciiTheme="majorHAnsi" w:hAnsiTheme="majorHAnsi"/>
        </w:rPr>
      </w:pPr>
    </w:p>
    <w:p w14:paraId="062F9838" w14:textId="77777777" w:rsidR="00045E67" w:rsidRDefault="00045E67" w:rsidP="00045E67">
      <w:pPr>
        <w:spacing w:after="80"/>
        <w:jc w:val="both"/>
        <w:rPr>
          <w:rFonts w:asciiTheme="majorHAnsi" w:hAnsiTheme="majorHAnsi"/>
        </w:rPr>
      </w:pPr>
    </w:p>
    <w:p w14:paraId="15424190" w14:textId="77777777" w:rsidR="00045E67" w:rsidRDefault="00045E67" w:rsidP="00045E67">
      <w:pPr>
        <w:spacing w:after="80"/>
        <w:jc w:val="both"/>
        <w:rPr>
          <w:rFonts w:asciiTheme="majorHAnsi" w:hAnsiTheme="majorHAnsi"/>
        </w:rPr>
      </w:pPr>
    </w:p>
    <w:p w14:paraId="77C29EF1" w14:textId="77777777" w:rsidR="00045E67" w:rsidRDefault="00045E67" w:rsidP="00045E67">
      <w:pPr>
        <w:spacing w:after="80"/>
        <w:jc w:val="both"/>
        <w:rPr>
          <w:rFonts w:asciiTheme="majorHAnsi" w:hAnsiTheme="majorHAnsi"/>
        </w:rPr>
      </w:pPr>
    </w:p>
    <w:p w14:paraId="71C4BB5C" w14:textId="77777777" w:rsidR="00045E67" w:rsidRDefault="00045E67" w:rsidP="00045E67">
      <w:pPr>
        <w:spacing w:after="80"/>
        <w:jc w:val="both"/>
        <w:rPr>
          <w:rFonts w:asciiTheme="majorHAnsi" w:hAnsiTheme="majorHAnsi"/>
        </w:rPr>
      </w:pPr>
    </w:p>
    <w:p w14:paraId="2A673176" w14:textId="77777777" w:rsidR="00045E67" w:rsidRDefault="00045E67" w:rsidP="00045E67">
      <w:pPr>
        <w:spacing w:after="80"/>
        <w:jc w:val="both"/>
        <w:rPr>
          <w:rFonts w:asciiTheme="majorHAnsi" w:hAnsiTheme="majorHAnsi"/>
        </w:rPr>
      </w:pPr>
    </w:p>
    <w:p w14:paraId="4453BA55" w14:textId="77777777" w:rsidR="00045E67" w:rsidRDefault="00045E67" w:rsidP="00045E67">
      <w:pPr>
        <w:spacing w:after="80"/>
        <w:jc w:val="both"/>
        <w:rPr>
          <w:rFonts w:asciiTheme="majorHAnsi" w:hAnsiTheme="majorHAnsi"/>
        </w:rPr>
      </w:pPr>
    </w:p>
    <w:p w14:paraId="0ABC6DD6" w14:textId="77777777" w:rsidR="00045E67" w:rsidRDefault="00045E67" w:rsidP="00045E67">
      <w:pPr>
        <w:spacing w:after="80"/>
        <w:jc w:val="both"/>
        <w:rPr>
          <w:rFonts w:asciiTheme="majorHAnsi" w:hAnsiTheme="majorHAnsi"/>
        </w:rPr>
      </w:pPr>
    </w:p>
    <w:p w14:paraId="37274DA0" w14:textId="77777777" w:rsidR="00045E67" w:rsidRDefault="00045E67" w:rsidP="00045E67">
      <w:pPr>
        <w:spacing w:after="80"/>
        <w:jc w:val="both"/>
        <w:rPr>
          <w:rFonts w:asciiTheme="majorHAnsi" w:hAnsiTheme="majorHAnsi"/>
        </w:rPr>
      </w:pPr>
    </w:p>
    <w:p w14:paraId="6C3E29EE" w14:textId="77777777" w:rsidR="00045E67" w:rsidRPr="00045E67" w:rsidRDefault="00045E67" w:rsidP="00045E67">
      <w:pPr>
        <w:spacing w:after="80"/>
        <w:jc w:val="both"/>
        <w:rPr>
          <w:rFonts w:asciiTheme="majorHAnsi" w:hAnsiTheme="majorHAnsi"/>
        </w:rPr>
      </w:pPr>
    </w:p>
    <w:p w14:paraId="658D11FA" w14:textId="77777777" w:rsidR="00C11722" w:rsidRPr="0063540A" w:rsidRDefault="00000000">
      <w:pPr>
        <w:pStyle w:val="Heading1"/>
        <w:rPr>
          <w:rFonts w:asciiTheme="majorHAnsi" w:hAnsiTheme="majorHAnsi"/>
        </w:rPr>
      </w:pPr>
      <w:bookmarkStart w:id="50" w:name="_Toc238811049"/>
      <w:r w:rsidRPr="0063540A">
        <w:rPr>
          <w:rFonts w:asciiTheme="majorHAnsi" w:hAnsiTheme="majorHAnsi"/>
        </w:rPr>
        <w:lastRenderedPageBreak/>
        <w:t>10. Deliverables</w:t>
      </w:r>
      <w:bookmarkEnd w:id="50"/>
    </w:p>
    <w:p w14:paraId="658D11FB" w14:textId="77777777" w:rsidR="00C11722" w:rsidRPr="0063540A" w:rsidRDefault="00000000">
      <w:pPr>
        <w:spacing w:after="120"/>
        <w:jc w:val="both"/>
        <w:rPr>
          <w:rFonts w:asciiTheme="majorHAnsi" w:hAnsiTheme="majorHAnsi"/>
        </w:rPr>
      </w:pPr>
      <w:r w:rsidRPr="0063540A">
        <w:rPr>
          <w:rFonts w:asciiTheme="majorHAnsi" w:hAnsiTheme="majorHAnsi"/>
        </w:rPr>
        <w:t>Deliverables are deliberately limited to essentials. They shall be submitted in English or Lao, in one paper copy and in electronic form (PDF, measurement data in a workable spreadsheet format, raw geophysical data and inversion files in their native format, photographs at full resolution). Template sheets are given in Annex B; the Contractor may use its own formats provided they carry all the headings requested.</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700"/>
        <w:gridCol w:w="1900"/>
        <w:gridCol w:w="1900"/>
        <w:gridCol w:w="4860"/>
      </w:tblGrid>
      <w:tr w:rsidR="00C11722" w:rsidRPr="0063540A" w14:paraId="658D1200" w14:textId="77777777">
        <w:tblPrEx>
          <w:tblCellMar>
            <w:top w:w="0" w:type="dxa"/>
            <w:bottom w:w="0" w:type="dxa"/>
          </w:tblCellMar>
        </w:tblPrEx>
        <w:trPr>
          <w:tblHeader/>
        </w:trPr>
        <w:tc>
          <w:tcPr>
            <w:tcW w:w="700" w:type="dxa"/>
            <w:shd w:val="clear" w:color="auto" w:fill="1F3B54"/>
            <w:tcMar>
              <w:top w:w="60" w:type="dxa"/>
              <w:left w:w="90" w:type="dxa"/>
              <w:bottom w:w="60" w:type="dxa"/>
              <w:right w:w="90" w:type="dxa"/>
            </w:tcMar>
            <w:vAlign w:val="center"/>
          </w:tcPr>
          <w:p w14:paraId="658D11FC" w14:textId="77777777" w:rsidR="00C11722" w:rsidRPr="0063540A" w:rsidRDefault="00000000">
            <w:pPr>
              <w:rPr>
                <w:rFonts w:asciiTheme="majorHAnsi" w:hAnsiTheme="majorHAnsi"/>
              </w:rPr>
            </w:pPr>
            <w:r w:rsidRPr="0063540A">
              <w:rPr>
                <w:rFonts w:asciiTheme="majorHAnsi" w:hAnsiTheme="majorHAnsi"/>
                <w:b/>
                <w:bCs/>
                <w:color w:val="FFFFFF"/>
                <w:sz w:val="19"/>
                <w:szCs w:val="19"/>
              </w:rPr>
              <w:t>No.</w:t>
            </w:r>
          </w:p>
        </w:tc>
        <w:tc>
          <w:tcPr>
            <w:tcW w:w="1900" w:type="dxa"/>
            <w:shd w:val="clear" w:color="auto" w:fill="1F3B54"/>
            <w:tcMar>
              <w:top w:w="60" w:type="dxa"/>
              <w:left w:w="90" w:type="dxa"/>
              <w:bottom w:w="60" w:type="dxa"/>
              <w:right w:w="90" w:type="dxa"/>
            </w:tcMar>
            <w:vAlign w:val="center"/>
          </w:tcPr>
          <w:p w14:paraId="658D11FD" w14:textId="77777777" w:rsidR="00C11722" w:rsidRPr="0063540A" w:rsidRDefault="00000000">
            <w:pPr>
              <w:rPr>
                <w:rFonts w:asciiTheme="majorHAnsi" w:hAnsiTheme="majorHAnsi"/>
              </w:rPr>
            </w:pPr>
            <w:r w:rsidRPr="0063540A">
              <w:rPr>
                <w:rFonts w:asciiTheme="majorHAnsi" w:hAnsiTheme="majorHAnsi"/>
                <w:b/>
                <w:bCs/>
                <w:color w:val="FFFFFF"/>
                <w:sz w:val="19"/>
                <w:szCs w:val="19"/>
              </w:rPr>
              <w:t>Deliverable</w:t>
            </w:r>
          </w:p>
        </w:tc>
        <w:tc>
          <w:tcPr>
            <w:tcW w:w="1900" w:type="dxa"/>
            <w:shd w:val="clear" w:color="auto" w:fill="1F3B54"/>
            <w:tcMar>
              <w:top w:w="60" w:type="dxa"/>
              <w:left w:w="90" w:type="dxa"/>
              <w:bottom w:w="60" w:type="dxa"/>
              <w:right w:w="90" w:type="dxa"/>
            </w:tcMar>
            <w:vAlign w:val="center"/>
          </w:tcPr>
          <w:p w14:paraId="658D11FE" w14:textId="77777777" w:rsidR="00C11722" w:rsidRPr="0063540A" w:rsidRDefault="00000000">
            <w:pPr>
              <w:rPr>
                <w:rFonts w:asciiTheme="majorHAnsi" w:hAnsiTheme="majorHAnsi"/>
              </w:rPr>
            </w:pPr>
            <w:r w:rsidRPr="0063540A">
              <w:rPr>
                <w:rFonts w:asciiTheme="majorHAnsi" w:hAnsiTheme="majorHAnsi"/>
                <w:b/>
                <w:bCs/>
                <w:color w:val="FFFFFF"/>
                <w:sz w:val="19"/>
                <w:szCs w:val="19"/>
              </w:rPr>
              <w:t>Due</w:t>
            </w:r>
          </w:p>
        </w:tc>
        <w:tc>
          <w:tcPr>
            <w:tcW w:w="4860" w:type="dxa"/>
            <w:shd w:val="clear" w:color="auto" w:fill="1F3B54"/>
            <w:tcMar>
              <w:top w:w="60" w:type="dxa"/>
              <w:left w:w="90" w:type="dxa"/>
              <w:bottom w:w="60" w:type="dxa"/>
              <w:right w:w="90" w:type="dxa"/>
            </w:tcMar>
            <w:vAlign w:val="center"/>
          </w:tcPr>
          <w:p w14:paraId="658D11FF" w14:textId="77777777" w:rsidR="00C11722" w:rsidRPr="0063540A" w:rsidRDefault="00000000">
            <w:pPr>
              <w:rPr>
                <w:rFonts w:asciiTheme="majorHAnsi" w:hAnsiTheme="majorHAnsi"/>
              </w:rPr>
            </w:pPr>
            <w:r w:rsidRPr="0063540A">
              <w:rPr>
                <w:rFonts w:asciiTheme="majorHAnsi" w:hAnsiTheme="majorHAnsi"/>
                <w:b/>
                <w:bCs/>
                <w:color w:val="FFFFFF"/>
                <w:sz w:val="19"/>
                <w:szCs w:val="19"/>
              </w:rPr>
              <w:t>Expected content</w:t>
            </w:r>
          </w:p>
        </w:tc>
      </w:tr>
      <w:tr w:rsidR="00C11722" w:rsidRPr="0063540A" w14:paraId="658D1205" w14:textId="77777777">
        <w:tblPrEx>
          <w:tblCellMar>
            <w:top w:w="0" w:type="dxa"/>
            <w:bottom w:w="0" w:type="dxa"/>
          </w:tblCellMar>
        </w:tblPrEx>
        <w:tc>
          <w:tcPr>
            <w:tcW w:w="700" w:type="dxa"/>
            <w:tcMar>
              <w:top w:w="60" w:type="dxa"/>
              <w:left w:w="90" w:type="dxa"/>
              <w:bottom w:w="60" w:type="dxa"/>
              <w:right w:w="90" w:type="dxa"/>
            </w:tcMar>
            <w:vAlign w:val="center"/>
          </w:tcPr>
          <w:p w14:paraId="658D1201" w14:textId="77777777" w:rsidR="00C11722" w:rsidRPr="0063540A" w:rsidRDefault="00000000">
            <w:pPr>
              <w:rPr>
                <w:rFonts w:asciiTheme="majorHAnsi" w:hAnsiTheme="majorHAnsi"/>
              </w:rPr>
            </w:pPr>
            <w:r w:rsidRPr="0063540A">
              <w:rPr>
                <w:rFonts w:asciiTheme="majorHAnsi" w:hAnsiTheme="majorHAnsi"/>
                <w:b/>
                <w:bCs/>
                <w:sz w:val="19"/>
                <w:szCs w:val="19"/>
              </w:rPr>
              <w:t>D1</w:t>
            </w:r>
          </w:p>
        </w:tc>
        <w:tc>
          <w:tcPr>
            <w:tcW w:w="1900" w:type="dxa"/>
            <w:tcMar>
              <w:top w:w="60" w:type="dxa"/>
              <w:left w:w="90" w:type="dxa"/>
              <w:bottom w:w="60" w:type="dxa"/>
              <w:right w:w="90" w:type="dxa"/>
            </w:tcMar>
            <w:vAlign w:val="center"/>
          </w:tcPr>
          <w:p w14:paraId="658D1202" w14:textId="77777777" w:rsidR="00C11722" w:rsidRPr="0063540A" w:rsidRDefault="00000000">
            <w:pPr>
              <w:rPr>
                <w:rFonts w:asciiTheme="majorHAnsi" w:hAnsiTheme="majorHAnsi"/>
              </w:rPr>
            </w:pPr>
            <w:r w:rsidRPr="0063540A">
              <w:rPr>
                <w:rFonts w:asciiTheme="majorHAnsi" w:hAnsiTheme="majorHAnsi"/>
                <w:sz w:val="19"/>
                <w:szCs w:val="19"/>
              </w:rPr>
              <w:t xml:space="preserve">Hydrogeological orientation </w:t>
            </w:r>
            <w:proofErr w:type="gramStart"/>
            <w:r w:rsidRPr="0063540A">
              <w:rPr>
                <w:rFonts w:asciiTheme="majorHAnsi" w:hAnsiTheme="majorHAnsi"/>
                <w:sz w:val="19"/>
                <w:szCs w:val="19"/>
              </w:rPr>
              <w:t>note</w:t>
            </w:r>
            <w:proofErr w:type="gramEnd"/>
          </w:p>
        </w:tc>
        <w:tc>
          <w:tcPr>
            <w:tcW w:w="1900" w:type="dxa"/>
            <w:tcMar>
              <w:top w:w="60" w:type="dxa"/>
              <w:left w:w="90" w:type="dxa"/>
              <w:bottom w:w="60" w:type="dxa"/>
              <w:right w:w="90" w:type="dxa"/>
            </w:tcMar>
            <w:vAlign w:val="center"/>
          </w:tcPr>
          <w:p w14:paraId="658D1203" w14:textId="77777777" w:rsidR="00C11722" w:rsidRPr="0063540A" w:rsidRDefault="00000000">
            <w:pPr>
              <w:rPr>
                <w:rFonts w:asciiTheme="majorHAnsi" w:hAnsiTheme="majorHAnsi"/>
              </w:rPr>
            </w:pPr>
            <w:r w:rsidRPr="0063540A">
              <w:rPr>
                <w:rFonts w:asciiTheme="majorHAnsi" w:hAnsiTheme="majorHAnsi"/>
                <w:sz w:val="19"/>
                <w:szCs w:val="19"/>
              </w:rPr>
              <w:t>Per village, 10 days after notification</w:t>
            </w:r>
          </w:p>
        </w:tc>
        <w:tc>
          <w:tcPr>
            <w:tcW w:w="4860" w:type="dxa"/>
            <w:tcMar>
              <w:top w:w="60" w:type="dxa"/>
              <w:left w:w="90" w:type="dxa"/>
              <w:bottom w:w="60" w:type="dxa"/>
              <w:right w:w="90" w:type="dxa"/>
            </w:tcMar>
            <w:vAlign w:val="center"/>
          </w:tcPr>
          <w:p w14:paraId="658D1204" w14:textId="57DD5852" w:rsidR="00C11722" w:rsidRPr="0063540A" w:rsidRDefault="00BF7641">
            <w:pPr>
              <w:rPr>
                <w:rFonts w:asciiTheme="majorHAnsi" w:hAnsiTheme="majorHAnsi"/>
              </w:rPr>
            </w:pPr>
            <w:r>
              <w:rPr>
                <w:rFonts w:asciiTheme="majorHAnsi" w:hAnsiTheme="majorHAnsi"/>
                <w:sz w:val="19"/>
                <w:szCs w:val="19"/>
              </w:rPr>
              <w:t>G</w:t>
            </w:r>
            <w:r w:rsidR="00000000" w:rsidRPr="0063540A">
              <w:rPr>
                <w:rFonts w:asciiTheme="majorHAnsi" w:hAnsiTheme="majorHAnsi"/>
                <w:sz w:val="19"/>
                <w:szCs w:val="19"/>
              </w:rPr>
              <w:t>eological and hydrogeological setting, expected lithological sequence, expected depth of the aquifer, drilling method envisaged, proposed layout of the geophysical lines, risks anticipated</w:t>
            </w:r>
          </w:p>
        </w:tc>
      </w:tr>
      <w:tr w:rsidR="00C11722" w:rsidRPr="0063540A" w14:paraId="658D120A" w14:textId="77777777">
        <w:tblPrEx>
          <w:tblCellMar>
            <w:top w:w="0" w:type="dxa"/>
            <w:bottom w:w="0" w:type="dxa"/>
          </w:tblCellMar>
        </w:tblPrEx>
        <w:tc>
          <w:tcPr>
            <w:tcW w:w="700" w:type="dxa"/>
            <w:shd w:val="clear" w:color="auto" w:fill="F2F5F7"/>
            <w:tcMar>
              <w:top w:w="60" w:type="dxa"/>
              <w:left w:w="90" w:type="dxa"/>
              <w:bottom w:w="60" w:type="dxa"/>
              <w:right w:w="90" w:type="dxa"/>
            </w:tcMar>
            <w:vAlign w:val="center"/>
          </w:tcPr>
          <w:p w14:paraId="658D1206" w14:textId="77777777" w:rsidR="00C11722" w:rsidRPr="0063540A" w:rsidRDefault="00000000">
            <w:pPr>
              <w:rPr>
                <w:rFonts w:asciiTheme="majorHAnsi" w:hAnsiTheme="majorHAnsi"/>
              </w:rPr>
            </w:pPr>
            <w:r w:rsidRPr="0063540A">
              <w:rPr>
                <w:rFonts w:asciiTheme="majorHAnsi" w:hAnsiTheme="majorHAnsi"/>
                <w:b/>
                <w:bCs/>
                <w:sz w:val="19"/>
                <w:szCs w:val="19"/>
              </w:rPr>
              <w:t>D2</w:t>
            </w:r>
          </w:p>
        </w:tc>
        <w:tc>
          <w:tcPr>
            <w:tcW w:w="1900" w:type="dxa"/>
            <w:shd w:val="clear" w:color="auto" w:fill="F2F5F7"/>
            <w:tcMar>
              <w:top w:w="60" w:type="dxa"/>
              <w:left w:w="90" w:type="dxa"/>
              <w:bottom w:w="60" w:type="dxa"/>
              <w:right w:w="90" w:type="dxa"/>
            </w:tcMar>
            <w:vAlign w:val="center"/>
          </w:tcPr>
          <w:p w14:paraId="658D1207" w14:textId="77777777" w:rsidR="00C11722" w:rsidRPr="0063540A" w:rsidRDefault="00000000">
            <w:pPr>
              <w:rPr>
                <w:rFonts w:asciiTheme="majorHAnsi" w:hAnsiTheme="majorHAnsi"/>
              </w:rPr>
            </w:pPr>
            <w:r w:rsidRPr="0063540A">
              <w:rPr>
                <w:rFonts w:asciiTheme="majorHAnsi" w:hAnsiTheme="majorHAnsi"/>
                <w:sz w:val="19"/>
                <w:szCs w:val="19"/>
              </w:rPr>
              <w:t>Targeting report</w:t>
            </w:r>
          </w:p>
        </w:tc>
        <w:tc>
          <w:tcPr>
            <w:tcW w:w="1900" w:type="dxa"/>
            <w:shd w:val="clear" w:color="auto" w:fill="F2F5F7"/>
            <w:tcMar>
              <w:top w:w="60" w:type="dxa"/>
              <w:left w:w="90" w:type="dxa"/>
              <w:bottom w:w="60" w:type="dxa"/>
              <w:right w:w="90" w:type="dxa"/>
            </w:tcMar>
            <w:vAlign w:val="center"/>
          </w:tcPr>
          <w:p w14:paraId="658D1208" w14:textId="77777777" w:rsidR="00C11722" w:rsidRPr="0063540A" w:rsidRDefault="00000000">
            <w:pPr>
              <w:rPr>
                <w:rFonts w:asciiTheme="majorHAnsi" w:hAnsiTheme="majorHAnsi"/>
              </w:rPr>
            </w:pPr>
            <w:r w:rsidRPr="0063540A">
              <w:rPr>
                <w:rFonts w:asciiTheme="majorHAnsi" w:hAnsiTheme="majorHAnsi"/>
                <w:sz w:val="19"/>
                <w:szCs w:val="19"/>
              </w:rPr>
              <w:t>Per village, 10 days after the end of acquisition</w:t>
            </w:r>
          </w:p>
        </w:tc>
        <w:tc>
          <w:tcPr>
            <w:tcW w:w="4860" w:type="dxa"/>
            <w:shd w:val="clear" w:color="auto" w:fill="F2F5F7"/>
            <w:tcMar>
              <w:top w:w="60" w:type="dxa"/>
              <w:left w:w="90" w:type="dxa"/>
              <w:bottom w:w="60" w:type="dxa"/>
              <w:right w:w="90" w:type="dxa"/>
            </w:tcMar>
            <w:vAlign w:val="center"/>
          </w:tcPr>
          <w:p w14:paraId="658D1209" w14:textId="0D0D9761" w:rsidR="00C11722" w:rsidRPr="0063540A" w:rsidRDefault="00000000">
            <w:pPr>
              <w:rPr>
                <w:rFonts w:asciiTheme="majorHAnsi" w:hAnsiTheme="majorHAnsi"/>
              </w:rPr>
            </w:pPr>
            <w:r w:rsidRPr="0063540A">
              <w:rPr>
                <w:rFonts w:asciiTheme="majorHAnsi" w:hAnsiTheme="majorHAnsi"/>
                <w:sz w:val="19"/>
                <w:szCs w:val="19"/>
              </w:rPr>
              <w:t>interpretative geological model, at least two ranked targets with GPS coordinates, recommended depth and screen setting, expected yield and confidence, risks, and an opinion on the feasibility of the design duty. Raw data and inversion files attached</w:t>
            </w:r>
          </w:p>
        </w:tc>
      </w:tr>
      <w:tr w:rsidR="00C11722" w:rsidRPr="0063540A" w14:paraId="658D120F" w14:textId="77777777">
        <w:tblPrEx>
          <w:tblCellMar>
            <w:top w:w="0" w:type="dxa"/>
            <w:bottom w:w="0" w:type="dxa"/>
          </w:tblCellMar>
        </w:tblPrEx>
        <w:tc>
          <w:tcPr>
            <w:tcW w:w="700" w:type="dxa"/>
            <w:tcMar>
              <w:top w:w="60" w:type="dxa"/>
              <w:left w:w="90" w:type="dxa"/>
              <w:bottom w:w="60" w:type="dxa"/>
              <w:right w:w="90" w:type="dxa"/>
            </w:tcMar>
            <w:vAlign w:val="center"/>
          </w:tcPr>
          <w:p w14:paraId="658D120B" w14:textId="77777777" w:rsidR="00C11722" w:rsidRPr="0063540A" w:rsidRDefault="00000000">
            <w:pPr>
              <w:rPr>
                <w:rFonts w:asciiTheme="majorHAnsi" w:hAnsiTheme="majorHAnsi"/>
              </w:rPr>
            </w:pPr>
            <w:r w:rsidRPr="0063540A">
              <w:rPr>
                <w:rFonts w:asciiTheme="majorHAnsi" w:hAnsiTheme="majorHAnsi"/>
                <w:b/>
                <w:bCs/>
                <w:sz w:val="19"/>
                <w:szCs w:val="19"/>
              </w:rPr>
              <w:t>D3</w:t>
            </w:r>
          </w:p>
        </w:tc>
        <w:tc>
          <w:tcPr>
            <w:tcW w:w="1900" w:type="dxa"/>
            <w:tcMar>
              <w:top w:w="60" w:type="dxa"/>
              <w:left w:w="90" w:type="dxa"/>
              <w:bottom w:w="60" w:type="dxa"/>
              <w:right w:w="90" w:type="dxa"/>
            </w:tcMar>
            <w:vAlign w:val="center"/>
          </w:tcPr>
          <w:p w14:paraId="658D120C" w14:textId="77777777" w:rsidR="00C11722" w:rsidRPr="0063540A" w:rsidRDefault="00000000">
            <w:pPr>
              <w:rPr>
                <w:rFonts w:asciiTheme="majorHAnsi" w:hAnsiTheme="majorHAnsi"/>
              </w:rPr>
            </w:pPr>
            <w:r w:rsidRPr="0063540A">
              <w:rPr>
                <w:rFonts w:asciiTheme="majorHAnsi" w:hAnsiTheme="majorHAnsi"/>
                <w:sz w:val="19"/>
                <w:szCs w:val="19"/>
              </w:rPr>
              <w:t>Siting minutes</w:t>
            </w:r>
          </w:p>
        </w:tc>
        <w:tc>
          <w:tcPr>
            <w:tcW w:w="1900" w:type="dxa"/>
            <w:tcMar>
              <w:top w:w="60" w:type="dxa"/>
              <w:left w:w="90" w:type="dxa"/>
              <w:bottom w:w="60" w:type="dxa"/>
              <w:right w:w="90" w:type="dxa"/>
            </w:tcMar>
            <w:vAlign w:val="center"/>
          </w:tcPr>
          <w:p w14:paraId="658D120D" w14:textId="77777777" w:rsidR="00C11722" w:rsidRPr="0063540A" w:rsidRDefault="00000000">
            <w:pPr>
              <w:rPr>
                <w:rFonts w:asciiTheme="majorHAnsi" w:hAnsiTheme="majorHAnsi"/>
              </w:rPr>
            </w:pPr>
            <w:r w:rsidRPr="0063540A">
              <w:rPr>
                <w:rFonts w:asciiTheme="majorHAnsi" w:hAnsiTheme="majorHAnsi"/>
                <w:sz w:val="19"/>
                <w:szCs w:val="19"/>
              </w:rPr>
              <w:t>Per site, before drilling starts</w:t>
            </w:r>
          </w:p>
        </w:tc>
        <w:tc>
          <w:tcPr>
            <w:tcW w:w="4860" w:type="dxa"/>
            <w:tcMar>
              <w:top w:w="60" w:type="dxa"/>
              <w:left w:w="90" w:type="dxa"/>
              <w:bottom w:w="60" w:type="dxa"/>
              <w:right w:w="90" w:type="dxa"/>
            </w:tcMar>
            <w:vAlign w:val="center"/>
          </w:tcPr>
          <w:p w14:paraId="658D120E" w14:textId="4ACD8E0A" w:rsidR="00C11722" w:rsidRPr="0063540A" w:rsidRDefault="00000000">
            <w:pPr>
              <w:rPr>
                <w:rFonts w:asciiTheme="majorHAnsi" w:hAnsiTheme="majorHAnsi"/>
              </w:rPr>
            </w:pPr>
            <w:r w:rsidRPr="0063540A">
              <w:rPr>
                <w:rFonts w:asciiTheme="majorHAnsi" w:hAnsiTheme="majorHAnsi"/>
                <w:sz w:val="19"/>
                <w:szCs w:val="19"/>
              </w:rPr>
              <w:t xml:space="preserve">GPS coordinates, reference of the geophysical line, dimensioned sketch, photographs, UXO risk note, signatures of the parties. A one-page site </w:t>
            </w:r>
            <w:r w:rsidR="008252B1" w:rsidRPr="0063540A">
              <w:rPr>
                <w:rFonts w:asciiTheme="majorHAnsi" w:hAnsiTheme="majorHAnsi"/>
                <w:sz w:val="19"/>
                <w:szCs w:val="19"/>
              </w:rPr>
              <w:t>organization</w:t>
            </w:r>
            <w:r w:rsidRPr="0063540A">
              <w:rPr>
                <w:rFonts w:asciiTheme="majorHAnsi" w:hAnsiTheme="majorHAnsi"/>
                <w:sz w:val="19"/>
                <w:szCs w:val="19"/>
              </w:rPr>
              <w:t xml:space="preserve"> and safety note is attached to the first set of minutes</w:t>
            </w:r>
          </w:p>
        </w:tc>
      </w:tr>
      <w:tr w:rsidR="00C11722" w:rsidRPr="0063540A" w14:paraId="658D1214" w14:textId="77777777">
        <w:tblPrEx>
          <w:tblCellMar>
            <w:top w:w="0" w:type="dxa"/>
            <w:bottom w:w="0" w:type="dxa"/>
          </w:tblCellMar>
        </w:tblPrEx>
        <w:tc>
          <w:tcPr>
            <w:tcW w:w="700" w:type="dxa"/>
            <w:shd w:val="clear" w:color="auto" w:fill="F2F5F7"/>
            <w:tcMar>
              <w:top w:w="60" w:type="dxa"/>
              <w:left w:w="90" w:type="dxa"/>
              <w:bottom w:w="60" w:type="dxa"/>
              <w:right w:w="90" w:type="dxa"/>
            </w:tcMar>
            <w:vAlign w:val="center"/>
          </w:tcPr>
          <w:p w14:paraId="658D1210" w14:textId="77777777" w:rsidR="00C11722" w:rsidRPr="0063540A" w:rsidRDefault="00000000">
            <w:pPr>
              <w:rPr>
                <w:rFonts w:asciiTheme="majorHAnsi" w:hAnsiTheme="majorHAnsi"/>
              </w:rPr>
            </w:pPr>
            <w:r w:rsidRPr="0063540A">
              <w:rPr>
                <w:rFonts w:asciiTheme="majorHAnsi" w:hAnsiTheme="majorHAnsi"/>
                <w:b/>
                <w:bCs/>
                <w:sz w:val="19"/>
                <w:szCs w:val="19"/>
              </w:rPr>
              <w:t>D4</w:t>
            </w:r>
          </w:p>
        </w:tc>
        <w:tc>
          <w:tcPr>
            <w:tcW w:w="1900" w:type="dxa"/>
            <w:shd w:val="clear" w:color="auto" w:fill="F2F5F7"/>
            <w:tcMar>
              <w:top w:w="60" w:type="dxa"/>
              <w:left w:w="90" w:type="dxa"/>
              <w:bottom w:w="60" w:type="dxa"/>
              <w:right w:w="90" w:type="dxa"/>
            </w:tcMar>
            <w:vAlign w:val="center"/>
          </w:tcPr>
          <w:p w14:paraId="658D1211" w14:textId="77777777" w:rsidR="00C11722" w:rsidRPr="0063540A" w:rsidRDefault="00000000">
            <w:pPr>
              <w:rPr>
                <w:rFonts w:asciiTheme="majorHAnsi" w:hAnsiTheme="majorHAnsi"/>
              </w:rPr>
            </w:pPr>
            <w:r w:rsidRPr="0063540A">
              <w:rPr>
                <w:rFonts w:asciiTheme="majorHAnsi" w:hAnsiTheme="majorHAnsi"/>
                <w:sz w:val="19"/>
                <w:szCs w:val="19"/>
              </w:rPr>
              <w:t>Daily drilling record</w:t>
            </w:r>
          </w:p>
        </w:tc>
        <w:tc>
          <w:tcPr>
            <w:tcW w:w="1900" w:type="dxa"/>
            <w:shd w:val="clear" w:color="auto" w:fill="F2F5F7"/>
            <w:tcMar>
              <w:top w:w="60" w:type="dxa"/>
              <w:left w:w="90" w:type="dxa"/>
              <w:bottom w:w="60" w:type="dxa"/>
              <w:right w:w="90" w:type="dxa"/>
            </w:tcMar>
            <w:vAlign w:val="center"/>
          </w:tcPr>
          <w:p w14:paraId="658D1212" w14:textId="77777777" w:rsidR="00C11722" w:rsidRPr="0063540A" w:rsidRDefault="00000000">
            <w:pPr>
              <w:rPr>
                <w:rFonts w:asciiTheme="majorHAnsi" w:hAnsiTheme="majorHAnsi"/>
              </w:rPr>
            </w:pPr>
            <w:r w:rsidRPr="0063540A">
              <w:rPr>
                <w:rFonts w:asciiTheme="majorHAnsi" w:hAnsiTheme="majorHAnsi"/>
                <w:sz w:val="19"/>
                <w:szCs w:val="19"/>
              </w:rPr>
              <w:t>Daily, countersigned on site</w:t>
            </w:r>
          </w:p>
        </w:tc>
        <w:tc>
          <w:tcPr>
            <w:tcW w:w="4860" w:type="dxa"/>
            <w:shd w:val="clear" w:color="auto" w:fill="F2F5F7"/>
            <w:tcMar>
              <w:top w:w="60" w:type="dxa"/>
              <w:left w:w="90" w:type="dxa"/>
              <w:bottom w:w="60" w:type="dxa"/>
              <w:right w:w="90" w:type="dxa"/>
            </w:tcMar>
            <w:vAlign w:val="center"/>
          </w:tcPr>
          <w:p w14:paraId="658D1213" w14:textId="77777777" w:rsidR="00C11722" w:rsidRPr="0063540A" w:rsidRDefault="00000000">
            <w:pPr>
              <w:rPr>
                <w:rFonts w:asciiTheme="majorHAnsi" w:hAnsiTheme="majorHAnsi"/>
              </w:rPr>
            </w:pPr>
            <w:r w:rsidRPr="0063540A">
              <w:rPr>
                <w:rFonts w:asciiTheme="majorHAnsi" w:hAnsiTheme="majorHAnsi"/>
                <w:sz w:val="19"/>
                <w:szCs w:val="19"/>
              </w:rPr>
              <w:t>Progress, tool, formations encountered, water strikes and estimated yields, conductivity readings, fluid losses, incidents</w:t>
            </w:r>
          </w:p>
        </w:tc>
      </w:tr>
      <w:tr w:rsidR="00C11722" w:rsidRPr="0063540A" w14:paraId="658D1219" w14:textId="77777777">
        <w:tblPrEx>
          <w:tblCellMar>
            <w:top w:w="0" w:type="dxa"/>
            <w:bottom w:w="0" w:type="dxa"/>
          </w:tblCellMar>
        </w:tblPrEx>
        <w:tc>
          <w:tcPr>
            <w:tcW w:w="700" w:type="dxa"/>
            <w:tcMar>
              <w:top w:w="60" w:type="dxa"/>
              <w:left w:w="90" w:type="dxa"/>
              <w:bottom w:w="60" w:type="dxa"/>
              <w:right w:w="90" w:type="dxa"/>
            </w:tcMar>
            <w:vAlign w:val="center"/>
          </w:tcPr>
          <w:p w14:paraId="658D1215" w14:textId="77777777" w:rsidR="00C11722" w:rsidRPr="0063540A" w:rsidRDefault="00000000">
            <w:pPr>
              <w:rPr>
                <w:rFonts w:asciiTheme="majorHAnsi" w:hAnsiTheme="majorHAnsi"/>
              </w:rPr>
            </w:pPr>
            <w:r w:rsidRPr="0063540A">
              <w:rPr>
                <w:rFonts w:asciiTheme="majorHAnsi" w:hAnsiTheme="majorHAnsi"/>
                <w:b/>
                <w:bCs/>
                <w:sz w:val="19"/>
                <w:szCs w:val="19"/>
              </w:rPr>
              <w:t>D5</w:t>
            </w:r>
          </w:p>
        </w:tc>
        <w:tc>
          <w:tcPr>
            <w:tcW w:w="1900" w:type="dxa"/>
            <w:tcMar>
              <w:top w:w="60" w:type="dxa"/>
              <w:left w:w="90" w:type="dxa"/>
              <w:bottom w:w="60" w:type="dxa"/>
              <w:right w:w="90" w:type="dxa"/>
            </w:tcMar>
            <w:vAlign w:val="center"/>
          </w:tcPr>
          <w:p w14:paraId="658D1216" w14:textId="77777777" w:rsidR="00C11722" w:rsidRPr="0063540A" w:rsidRDefault="00000000">
            <w:pPr>
              <w:rPr>
                <w:rFonts w:asciiTheme="majorHAnsi" w:hAnsiTheme="majorHAnsi"/>
              </w:rPr>
            </w:pPr>
            <w:r w:rsidRPr="0063540A">
              <w:rPr>
                <w:rFonts w:asciiTheme="majorHAnsi" w:hAnsiTheme="majorHAnsi"/>
                <w:sz w:val="19"/>
                <w:szCs w:val="19"/>
              </w:rPr>
              <w:t>Borehole completion report</w:t>
            </w:r>
          </w:p>
        </w:tc>
        <w:tc>
          <w:tcPr>
            <w:tcW w:w="1900" w:type="dxa"/>
            <w:tcMar>
              <w:top w:w="60" w:type="dxa"/>
              <w:left w:w="90" w:type="dxa"/>
              <w:bottom w:w="60" w:type="dxa"/>
              <w:right w:w="90" w:type="dxa"/>
            </w:tcMar>
            <w:vAlign w:val="center"/>
          </w:tcPr>
          <w:p w14:paraId="658D1217" w14:textId="77777777" w:rsidR="00C11722" w:rsidRPr="0063540A" w:rsidRDefault="00000000">
            <w:pPr>
              <w:rPr>
                <w:rFonts w:asciiTheme="majorHAnsi" w:hAnsiTheme="majorHAnsi"/>
              </w:rPr>
            </w:pPr>
            <w:r w:rsidRPr="0063540A">
              <w:rPr>
                <w:rFonts w:asciiTheme="majorHAnsi" w:hAnsiTheme="majorHAnsi"/>
                <w:sz w:val="19"/>
                <w:szCs w:val="19"/>
              </w:rPr>
              <w:t>Per borehole, within 15 days of completion</w:t>
            </w:r>
          </w:p>
        </w:tc>
        <w:tc>
          <w:tcPr>
            <w:tcW w:w="4860" w:type="dxa"/>
            <w:tcMar>
              <w:top w:w="60" w:type="dxa"/>
              <w:left w:w="90" w:type="dxa"/>
              <w:bottom w:w="60" w:type="dxa"/>
              <w:right w:w="90" w:type="dxa"/>
            </w:tcMar>
            <w:vAlign w:val="center"/>
          </w:tcPr>
          <w:p w14:paraId="658D1218" w14:textId="77777777" w:rsidR="00C11722" w:rsidRPr="0063540A" w:rsidRDefault="00000000">
            <w:pPr>
              <w:rPr>
                <w:rFonts w:asciiTheme="majorHAnsi" w:hAnsiTheme="majorHAnsi"/>
              </w:rPr>
            </w:pPr>
            <w:r w:rsidRPr="0063540A">
              <w:rPr>
                <w:rFonts w:asciiTheme="majorHAnsi" w:hAnsiTheme="majorHAnsi"/>
                <w:sz w:val="19"/>
                <w:szCs w:val="19"/>
              </w:rPr>
              <w:t xml:space="preserve">A single document </w:t>
            </w:r>
            <w:proofErr w:type="gramStart"/>
            <w:r w:rsidRPr="0063540A">
              <w:rPr>
                <w:rFonts w:asciiTheme="majorHAnsi" w:hAnsiTheme="majorHAnsi"/>
                <w:sz w:val="19"/>
                <w:szCs w:val="19"/>
              </w:rPr>
              <w:t>comprising:</w:t>
            </w:r>
            <w:proofErr w:type="gramEnd"/>
            <w:r w:rsidRPr="0063540A">
              <w:rPr>
                <w:rFonts w:asciiTheme="majorHAnsi" w:hAnsiTheme="majorHAnsi"/>
                <w:sz w:val="19"/>
                <w:szCs w:val="19"/>
              </w:rPr>
              <w:t xml:space="preserve"> </w:t>
            </w:r>
            <w:proofErr w:type="spellStart"/>
            <w:r w:rsidRPr="0063540A">
              <w:rPr>
                <w:rFonts w:asciiTheme="majorHAnsi" w:hAnsiTheme="majorHAnsi"/>
                <w:sz w:val="19"/>
                <w:szCs w:val="19"/>
              </w:rPr>
              <w:t>metre</w:t>
            </w:r>
            <w:proofErr w:type="spellEnd"/>
            <w:r w:rsidRPr="0063540A">
              <w:rPr>
                <w:rFonts w:asciiTheme="majorHAnsi" w:hAnsiTheme="majorHAnsi"/>
                <w:sz w:val="19"/>
                <w:szCs w:val="19"/>
              </w:rPr>
              <w:t>-by-</w:t>
            </w:r>
            <w:proofErr w:type="spellStart"/>
            <w:r w:rsidRPr="0063540A">
              <w:rPr>
                <w:rFonts w:asciiTheme="majorHAnsi" w:hAnsiTheme="majorHAnsi"/>
                <w:sz w:val="19"/>
                <w:szCs w:val="19"/>
              </w:rPr>
              <w:t>metre</w:t>
            </w:r>
            <w:proofErr w:type="spellEnd"/>
            <w:r w:rsidRPr="0063540A">
              <w:rPr>
                <w:rFonts w:asciiTheme="majorHAnsi" w:hAnsiTheme="majorHAnsi"/>
                <w:sz w:val="19"/>
                <w:szCs w:val="19"/>
              </w:rPr>
              <w:t xml:space="preserve"> geological log; as-built technical log (diameters, casing, screen, gravel pack, bentonite, grouting, levels); development record; raw pumping test data tables; interpretation note signed by a hydrogeologist (critical yield, operating yield, corrected value, pump setting depth, comparison with the geophysical model, statement on the design duty); photographic record; A4 summary sheet (Annex B)</w:t>
            </w:r>
          </w:p>
        </w:tc>
      </w:tr>
      <w:tr w:rsidR="00C11722" w:rsidRPr="0063540A" w14:paraId="658D1223" w14:textId="77777777">
        <w:tblPrEx>
          <w:tblCellMar>
            <w:top w:w="0" w:type="dxa"/>
            <w:bottom w:w="0" w:type="dxa"/>
          </w:tblCellMar>
        </w:tblPrEx>
        <w:tc>
          <w:tcPr>
            <w:tcW w:w="700" w:type="dxa"/>
            <w:tcMar>
              <w:top w:w="60" w:type="dxa"/>
              <w:left w:w="90" w:type="dxa"/>
              <w:bottom w:w="60" w:type="dxa"/>
              <w:right w:w="90" w:type="dxa"/>
            </w:tcMar>
            <w:vAlign w:val="center"/>
          </w:tcPr>
          <w:p w14:paraId="658D121F" w14:textId="2C0A5F10" w:rsidR="00C11722" w:rsidRPr="0063540A" w:rsidRDefault="00000000">
            <w:pPr>
              <w:rPr>
                <w:rFonts w:asciiTheme="majorHAnsi" w:hAnsiTheme="majorHAnsi"/>
              </w:rPr>
            </w:pPr>
            <w:r w:rsidRPr="0063540A">
              <w:rPr>
                <w:rFonts w:asciiTheme="majorHAnsi" w:hAnsiTheme="majorHAnsi"/>
                <w:b/>
                <w:bCs/>
                <w:sz w:val="19"/>
                <w:szCs w:val="19"/>
              </w:rPr>
              <w:t>D</w:t>
            </w:r>
            <w:r w:rsidR="008252B1">
              <w:rPr>
                <w:rFonts w:asciiTheme="majorHAnsi" w:hAnsiTheme="majorHAnsi"/>
                <w:b/>
                <w:bCs/>
                <w:sz w:val="19"/>
                <w:szCs w:val="19"/>
              </w:rPr>
              <w:t>6</w:t>
            </w:r>
          </w:p>
        </w:tc>
        <w:tc>
          <w:tcPr>
            <w:tcW w:w="1900" w:type="dxa"/>
            <w:tcMar>
              <w:top w:w="60" w:type="dxa"/>
              <w:left w:w="90" w:type="dxa"/>
              <w:bottom w:w="60" w:type="dxa"/>
              <w:right w:w="90" w:type="dxa"/>
            </w:tcMar>
            <w:vAlign w:val="center"/>
          </w:tcPr>
          <w:p w14:paraId="658D1220" w14:textId="77777777" w:rsidR="00C11722" w:rsidRPr="0063540A" w:rsidRDefault="00000000">
            <w:pPr>
              <w:rPr>
                <w:rFonts w:asciiTheme="majorHAnsi" w:hAnsiTheme="majorHAnsi"/>
              </w:rPr>
            </w:pPr>
            <w:r w:rsidRPr="0063540A">
              <w:rPr>
                <w:rFonts w:asciiTheme="majorHAnsi" w:hAnsiTheme="majorHAnsi"/>
                <w:sz w:val="19"/>
                <w:szCs w:val="19"/>
              </w:rPr>
              <w:t>Acceptance minutes</w:t>
            </w:r>
          </w:p>
        </w:tc>
        <w:tc>
          <w:tcPr>
            <w:tcW w:w="1900" w:type="dxa"/>
            <w:tcMar>
              <w:top w:w="60" w:type="dxa"/>
              <w:left w:w="90" w:type="dxa"/>
              <w:bottom w:w="60" w:type="dxa"/>
              <w:right w:w="90" w:type="dxa"/>
            </w:tcMar>
            <w:vAlign w:val="center"/>
          </w:tcPr>
          <w:p w14:paraId="658D1221" w14:textId="77777777" w:rsidR="00C11722" w:rsidRPr="0063540A" w:rsidRDefault="00000000">
            <w:pPr>
              <w:rPr>
                <w:rFonts w:asciiTheme="majorHAnsi" w:hAnsiTheme="majorHAnsi"/>
              </w:rPr>
            </w:pPr>
            <w:r w:rsidRPr="0063540A">
              <w:rPr>
                <w:rFonts w:asciiTheme="majorHAnsi" w:hAnsiTheme="majorHAnsi"/>
                <w:sz w:val="19"/>
                <w:szCs w:val="19"/>
              </w:rPr>
              <w:t>Per site, at provisional acceptance</w:t>
            </w:r>
          </w:p>
        </w:tc>
        <w:tc>
          <w:tcPr>
            <w:tcW w:w="4860" w:type="dxa"/>
            <w:tcMar>
              <w:top w:w="60" w:type="dxa"/>
              <w:left w:w="90" w:type="dxa"/>
              <w:bottom w:w="60" w:type="dxa"/>
              <w:right w:w="90" w:type="dxa"/>
            </w:tcMar>
            <w:vAlign w:val="center"/>
          </w:tcPr>
          <w:p w14:paraId="658D1222" w14:textId="77777777" w:rsidR="00C11722" w:rsidRPr="0063540A" w:rsidRDefault="00000000">
            <w:pPr>
              <w:rPr>
                <w:rFonts w:asciiTheme="majorHAnsi" w:hAnsiTheme="majorHAnsi"/>
              </w:rPr>
            </w:pPr>
            <w:r w:rsidRPr="0063540A">
              <w:rPr>
                <w:rFonts w:asciiTheme="majorHAnsi" w:hAnsiTheme="majorHAnsi"/>
                <w:sz w:val="19"/>
                <w:szCs w:val="19"/>
              </w:rPr>
              <w:t>Record of the wellhead securing completed, of site and mud pit reinstatement, of the plugging of any abandoned borehole, and of the handover of the keys and the borehole summary sheet to the village committee</w:t>
            </w:r>
          </w:p>
        </w:tc>
      </w:tr>
    </w:tbl>
    <w:p w14:paraId="658D1224" w14:textId="77777777" w:rsidR="00C11722" w:rsidRPr="0063540A" w:rsidRDefault="00C11722">
      <w:pPr>
        <w:spacing w:after="160"/>
        <w:rPr>
          <w:rFonts w:asciiTheme="majorHAnsi" w:hAnsiTheme="majorHAnsi"/>
        </w:rPr>
      </w:pPr>
    </w:p>
    <w:p w14:paraId="658D1225" w14:textId="746BCD83" w:rsidR="00C11722" w:rsidRPr="0063540A" w:rsidRDefault="00000000">
      <w:pPr>
        <w:spacing w:after="120"/>
        <w:jc w:val="both"/>
        <w:rPr>
          <w:rFonts w:asciiTheme="majorHAnsi" w:hAnsiTheme="majorHAnsi"/>
        </w:rPr>
      </w:pPr>
      <w:r w:rsidRPr="0063540A">
        <w:rPr>
          <w:rFonts w:asciiTheme="majorHAnsi" w:hAnsiTheme="majorHAnsi"/>
        </w:rPr>
        <w:t xml:space="preserve">A </w:t>
      </w:r>
      <w:r w:rsidR="00D27D56">
        <w:rPr>
          <w:rFonts w:asciiTheme="majorHAnsi" w:hAnsiTheme="majorHAnsi"/>
        </w:rPr>
        <w:t xml:space="preserve">short </w:t>
      </w:r>
      <w:r w:rsidRPr="0063540A">
        <w:rPr>
          <w:rFonts w:asciiTheme="majorHAnsi" w:hAnsiTheme="majorHAnsi"/>
        </w:rPr>
        <w:t xml:space="preserve">campaign synthesis note shall accompany the last completion report: comparison of the boreholes, </w:t>
      </w:r>
      <w:r w:rsidRPr="0063540A">
        <w:rPr>
          <w:rFonts w:asciiTheme="majorHAnsi" w:hAnsiTheme="majorHAnsi"/>
          <w:b/>
          <w:bCs/>
        </w:rPr>
        <w:t>an overall comparison of the geophysical models with the lithologies encountered</w:t>
      </w:r>
      <w:r w:rsidRPr="0063540A">
        <w:rPr>
          <w:rFonts w:asciiTheme="majorHAnsi" w:hAnsiTheme="majorHAnsi"/>
        </w:rPr>
        <w:t>, conclusions on the hydrogeology of the area, operating and monitoring recommendations, and recommendations for extending the approach to the seven other villages of the project.</w:t>
      </w:r>
    </w:p>
    <w:p w14:paraId="658D1226" w14:textId="77777777" w:rsidR="00C11722" w:rsidRDefault="00000000">
      <w:pPr>
        <w:spacing w:after="120"/>
        <w:jc w:val="both"/>
        <w:rPr>
          <w:rFonts w:asciiTheme="majorHAnsi" w:hAnsiTheme="majorHAnsi"/>
          <w:b/>
          <w:bCs/>
        </w:rPr>
      </w:pPr>
      <w:r w:rsidRPr="0063540A">
        <w:rPr>
          <w:rFonts w:asciiTheme="majorHAnsi" w:hAnsiTheme="majorHAnsi"/>
          <w:b/>
          <w:bCs/>
        </w:rPr>
        <w:t>The completion report for the first borehole of the campaign (article 5.3) governs the launch of the following boreholes; its provisional log and the note comparing it with the resistivity model are due within 48 hours, without waiting for the full report.</w:t>
      </w:r>
    </w:p>
    <w:p w14:paraId="50B8CDAF" w14:textId="77777777" w:rsidR="008252B1" w:rsidRDefault="008252B1">
      <w:pPr>
        <w:spacing w:after="120"/>
        <w:jc w:val="both"/>
        <w:rPr>
          <w:rFonts w:asciiTheme="majorHAnsi" w:hAnsiTheme="majorHAnsi"/>
          <w:b/>
          <w:bCs/>
        </w:rPr>
      </w:pPr>
    </w:p>
    <w:p w14:paraId="0944C82A" w14:textId="77777777" w:rsidR="008252B1" w:rsidRDefault="008252B1">
      <w:pPr>
        <w:spacing w:after="120"/>
        <w:jc w:val="both"/>
        <w:rPr>
          <w:rFonts w:asciiTheme="majorHAnsi" w:hAnsiTheme="majorHAnsi"/>
          <w:b/>
          <w:bCs/>
        </w:rPr>
      </w:pPr>
    </w:p>
    <w:p w14:paraId="4EE25531" w14:textId="77777777" w:rsidR="008252B1" w:rsidRDefault="008252B1">
      <w:pPr>
        <w:spacing w:after="120"/>
        <w:jc w:val="both"/>
        <w:rPr>
          <w:rFonts w:asciiTheme="majorHAnsi" w:hAnsiTheme="majorHAnsi"/>
          <w:b/>
          <w:bCs/>
        </w:rPr>
      </w:pPr>
    </w:p>
    <w:p w14:paraId="11603FB1" w14:textId="77777777" w:rsidR="008252B1" w:rsidRDefault="008252B1">
      <w:pPr>
        <w:spacing w:after="120"/>
        <w:jc w:val="both"/>
        <w:rPr>
          <w:rFonts w:asciiTheme="majorHAnsi" w:hAnsiTheme="majorHAnsi"/>
          <w:b/>
          <w:bCs/>
        </w:rPr>
      </w:pPr>
    </w:p>
    <w:p w14:paraId="6D9A4EAA" w14:textId="77777777" w:rsidR="008252B1" w:rsidRDefault="008252B1">
      <w:pPr>
        <w:spacing w:after="120"/>
        <w:jc w:val="both"/>
        <w:rPr>
          <w:rFonts w:asciiTheme="majorHAnsi" w:hAnsiTheme="majorHAnsi"/>
          <w:b/>
          <w:bCs/>
        </w:rPr>
      </w:pPr>
    </w:p>
    <w:p w14:paraId="61A6CC5B" w14:textId="77777777" w:rsidR="008252B1" w:rsidRPr="0063540A" w:rsidRDefault="008252B1">
      <w:pPr>
        <w:spacing w:after="120"/>
        <w:jc w:val="both"/>
        <w:rPr>
          <w:rFonts w:asciiTheme="majorHAnsi" w:hAnsiTheme="majorHAnsi"/>
        </w:rPr>
      </w:pPr>
    </w:p>
    <w:p w14:paraId="658D1227" w14:textId="77777777" w:rsidR="00C11722" w:rsidRPr="0063540A" w:rsidRDefault="00000000">
      <w:pPr>
        <w:pStyle w:val="Heading1"/>
        <w:rPr>
          <w:rFonts w:asciiTheme="majorHAnsi" w:hAnsiTheme="majorHAnsi"/>
        </w:rPr>
      </w:pPr>
      <w:bookmarkStart w:id="51" w:name="_Toc238811050"/>
      <w:r w:rsidRPr="0063540A">
        <w:rPr>
          <w:rFonts w:asciiTheme="majorHAnsi" w:hAnsiTheme="majorHAnsi"/>
        </w:rPr>
        <w:lastRenderedPageBreak/>
        <w:t xml:space="preserve">11. </w:t>
      </w:r>
      <w:proofErr w:type="spellStart"/>
      <w:r w:rsidRPr="0063540A">
        <w:rPr>
          <w:rFonts w:asciiTheme="majorHAnsi" w:hAnsiTheme="majorHAnsi"/>
        </w:rPr>
        <w:t>Programme</w:t>
      </w:r>
      <w:proofErr w:type="spellEnd"/>
      <w:r w:rsidRPr="0063540A">
        <w:rPr>
          <w:rFonts w:asciiTheme="majorHAnsi" w:hAnsiTheme="majorHAnsi"/>
        </w:rPr>
        <w:t xml:space="preserve"> and site </w:t>
      </w:r>
      <w:proofErr w:type="spellStart"/>
      <w:r w:rsidRPr="0063540A">
        <w:rPr>
          <w:rFonts w:asciiTheme="majorHAnsi" w:hAnsiTheme="majorHAnsi"/>
        </w:rPr>
        <w:t>organisation</w:t>
      </w:r>
      <w:bookmarkEnd w:id="51"/>
      <w:proofErr w:type="spellEnd"/>
    </w:p>
    <w:p w14:paraId="658D1228" w14:textId="77777777" w:rsidR="00C11722" w:rsidRPr="0063540A" w:rsidRDefault="00000000">
      <w:pPr>
        <w:pStyle w:val="Heading2"/>
        <w:rPr>
          <w:rFonts w:asciiTheme="majorHAnsi" w:hAnsiTheme="majorHAnsi"/>
        </w:rPr>
      </w:pPr>
      <w:bookmarkStart w:id="52" w:name="_Toc238811051"/>
      <w:r w:rsidRPr="0063540A">
        <w:rPr>
          <w:rFonts w:asciiTheme="majorHAnsi" w:hAnsiTheme="majorHAnsi"/>
        </w:rPr>
        <w:t xml:space="preserve">11.1 Indicative </w:t>
      </w:r>
      <w:proofErr w:type="spellStart"/>
      <w:r w:rsidRPr="0063540A">
        <w:rPr>
          <w:rFonts w:asciiTheme="majorHAnsi" w:hAnsiTheme="majorHAnsi"/>
        </w:rPr>
        <w:t>programme</w:t>
      </w:r>
      <w:bookmarkEnd w:id="52"/>
      <w:proofErr w:type="spellEnd"/>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2600"/>
        <w:gridCol w:w="1900"/>
        <w:gridCol w:w="4860"/>
      </w:tblGrid>
      <w:tr w:rsidR="00C11722" w:rsidRPr="0063540A" w14:paraId="658D122C" w14:textId="77777777">
        <w:tblPrEx>
          <w:tblCellMar>
            <w:top w:w="0" w:type="dxa"/>
            <w:bottom w:w="0" w:type="dxa"/>
          </w:tblCellMar>
        </w:tblPrEx>
        <w:trPr>
          <w:tblHeader/>
        </w:trPr>
        <w:tc>
          <w:tcPr>
            <w:tcW w:w="2600" w:type="dxa"/>
            <w:shd w:val="clear" w:color="auto" w:fill="1F3B54"/>
            <w:tcMar>
              <w:top w:w="60" w:type="dxa"/>
              <w:left w:w="90" w:type="dxa"/>
              <w:bottom w:w="60" w:type="dxa"/>
              <w:right w:w="90" w:type="dxa"/>
            </w:tcMar>
            <w:vAlign w:val="center"/>
          </w:tcPr>
          <w:p w14:paraId="658D1229" w14:textId="77777777" w:rsidR="00C11722" w:rsidRPr="0063540A" w:rsidRDefault="00000000">
            <w:pPr>
              <w:rPr>
                <w:rFonts w:asciiTheme="majorHAnsi" w:hAnsiTheme="majorHAnsi"/>
              </w:rPr>
            </w:pPr>
            <w:r w:rsidRPr="0063540A">
              <w:rPr>
                <w:rFonts w:asciiTheme="majorHAnsi" w:hAnsiTheme="majorHAnsi"/>
                <w:b/>
                <w:bCs/>
                <w:color w:val="FFFFFF"/>
                <w:sz w:val="19"/>
                <w:szCs w:val="19"/>
              </w:rPr>
              <w:t>Phase</w:t>
            </w:r>
          </w:p>
        </w:tc>
        <w:tc>
          <w:tcPr>
            <w:tcW w:w="1900" w:type="dxa"/>
            <w:shd w:val="clear" w:color="auto" w:fill="1F3B54"/>
            <w:tcMar>
              <w:top w:w="60" w:type="dxa"/>
              <w:left w:w="90" w:type="dxa"/>
              <w:bottom w:w="60" w:type="dxa"/>
              <w:right w:w="90" w:type="dxa"/>
            </w:tcMar>
            <w:vAlign w:val="center"/>
          </w:tcPr>
          <w:p w14:paraId="658D122A" w14:textId="77777777" w:rsidR="00C11722" w:rsidRPr="0063540A" w:rsidRDefault="00000000">
            <w:pPr>
              <w:rPr>
                <w:rFonts w:asciiTheme="majorHAnsi" w:hAnsiTheme="majorHAnsi"/>
              </w:rPr>
            </w:pPr>
            <w:r w:rsidRPr="0063540A">
              <w:rPr>
                <w:rFonts w:asciiTheme="majorHAnsi" w:hAnsiTheme="majorHAnsi"/>
                <w:b/>
                <w:bCs/>
                <w:color w:val="FFFFFF"/>
                <w:sz w:val="19"/>
                <w:szCs w:val="19"/>
              </w:rPr>
              <w:t>Period</w:t>
            </w:r>
          </w:p>
        </w:tc>
        <w:tc>
          <w:tcPr>
            <w:tcW w:w="4860" w:type="dxa"/>
            <w:shd w:val="clear" w:color="auto" w:fill="1F3B54"/>
            <w:tcMar>
              <w:top w:w="60" w:type="dxa"/>
              <w:left w:w="90" w:type="dxa"/>
              <w:bottom w:w="60" w:type="dxa"/>
              <w:right w:w="90" w:type="dxa"/>
            </w:tcMar>
            <w:vAlign w:val="center"/>
          </w:tcPr>
          <w:p w14:paraId="658D122B" w14:textId="77777777" w:rsidR="00C11722" w:rsidRPr="0063540A" w:rsidRDefault="00000000">
            <w:pPr>
              <w:rPr>
                <w:rFonts w:asciiTheme="majorHAnsi" w:hAnsiTheme="majorHAnsi"/>
              </w:rPr>
            </w:pPr>
            <w:r w:rsidRPr="0063540A">
              <w:rPr>
                <w:rFonts w:asciiTheme="majorHAnsi" w:hAnsiTheme="majorHAnsi"/>
                <w:b/>
                <w:bCs/>
                <w:color w:val="FFFFFF"/>
                <w:sz w:val="19"/>
                <w:szCs w:val="19"/>
              </w:rPr>
              <w:t>Content</w:t>
            </w:r>
          </w:p>
        </w:tc>
      </w:tr>
      <w:tr w:rsidR="00C11722" w:rsidRPr="0063540A" w14:paraId="658D1230" w14:textId="77777777">
        <w:tblPrEx>
          <w:tblCellMar>
            <w:top w:w="0" w:type="dxa"/>
            <w:bottom w:w="0" w:type="dxa"/>
          </w:tblCellMar>
        </w:tblPrEx>
        <w:tc>
          <w:tcPr>
            <w:tcW w:w="2600" w:type="dxa"/>
            <w:tcMar>
              <w:top w:w="60" w:type="dxa"/>
              <w:left w:w="90" w:type="dxa"/>
              <w:bottom w:w="60" w:type="dxa"/>
              <w:right w:w="90" w:type="dxa"/>
            </w:tcMar>
            <w:vAlign w:val="center"/>
          </w:tcPr>
          <w:p w14:paraId="658D122D" w14:textId="77777777" w:rsidR="00C11722" w:rsidRPr="0063540A" w:rsidRDefault="00000000">
            <w:pPr>
              <w:rPr>
                <w:rFonts w:asciiTheme="majorHAnsi" w:hAnsiTheme="majorHAnsi"/>
              </w:rPr>
            </w:pPr>
            <w:r w:rsidRPr="0063540A">
              <w:rPr>
                <w:rFonts w:asciiTheme="majorHAnsi" w:hAnsiTheme="majorHAnsi"/>
                <w:b/>
                <w:bCs/>
                <w:sz w:val="19"/>
                <w:szCs w:val="19"/>
              </w:rPr>
              <w:t>Consultation and award</w:t>
            </w:r>
          </w:p>
        </w:tc>
        <w:tc>
          <w:tcPr>
            <w:tcW w:w="1900" w:type="dxa"/>
            <w:tcMar>
              <w:top w:w="60" w:type="dxa"/>
              <w:left w:w="90" w:type="dxa"/>
              <w:bottom w:w="60" w:type="dxa"/>
              <w:right w:w="90" w:type="dxa"/>
            </w:tcMar>
            <w:vAlign w:val="center"/>
          </w:tcPr>
          <w:p w14:paraId="658D122E" w14:textId="2AB2295A" w:rsidR="00C11722" w:rsidRPr="0063540A" w:rsidRDefault="00AE2311">
            <w:pPr>
              <w:rPr>
                <w:rFonts w:asciiTheme="majorHAnsi" w:hAnsiTheme="majorHAnsi"/>
              </w:rPr>
            </w:pPr>
            <w:r>
              <w:rPr>
                <w:rFonts w:asciiTheme="majorHAnsi" w:hAnsiTheme="majorHAnsi"/>
                <w:sz w:val="19"/>
                <w:szCs w:val="19"/>
              </w:rPr>
              <w:t xml:space="preserve">End </w:t>
            </w:r>
            <w:r w:rsidR="00000000" w:rsidRPr="0063540A">
              <w:rPr>
                <w:rFonts w:asciiTheme="majorHAnsi" w:hAnsiTheme="majorHAnsi"/>
                <w:sz w:val="19"/>
                <w:szCs w:val="19"/>
              </w:rPr>
              <w:t>September 2026</w:t>
            </w:r>
          </w:p>
        </w:tc>
        <w:tc>
          <w:tcPr>
            <w:tcW w:w="4860" w:type="dxa"/>
            <w:tcMar>
              <w:top w:w="60" w:type="dxa"/>
              <w:left w:w="90" w:type="dxa"/>
              <w:bottom w:w="60" w:type="dxa"/>
              <w:right w:w="90" w:type="dxa"/>
            </w:tcMar>
            <w:vAlign w:val="center"/>
          </w:tcPr>
          <w:p w14:paraId="658D122F" w14:textId="356CFBE0" w:rsidR="00C11722" w:rsidRPr="0063540A" w:rsidRDefault="00000000">
            <w:pPr>
              <w:rPr>
                <w:rFonts w:asciiTheme="majorHAnsi" w:hAnsiTheme="majorHAnsi"/>
              </w:rPr>
            </w:pPr>
            <w:r w:rsidRPr="0063540A">
              <w:rPr>
                <w:rFonts w:asciiTheme="majorHAnsi" w:hAnsiTheme="majorHAnsi"/>
                <w:sz w:val="19"/>
                <w:szCs w:val="19"/>
              </w:rPr>
              <w:t>Issue of the dossier, submission of offers by 18</w:t>
            </w:r>
            <w:r w:rsidR="00AE2311" w:rsidRPr="00AE2311">
              <w:rPr>
                <w:rFonts w:asciiTheme="majorHAnsi" w:hAnsiTheme="majorHAnsi"/>
                <w:sz w:val="19"/>
                <w:szCs w:val="19"/>
                <w:vertAlign w:val="superscript"/>
              </w:rPr>
              <w:t>th</w:t>
            </w:r>
            <w:r w:rsidR="00AE2311">
              <w:rPr>
                <w:rFonts w:asciiTheme="majorHAnsi" w:hAnsiTheme="majorHAnsi"/>
                <w:sz w:val="19"/>
                <w:szCs w:val="19"/>
              </w:rPr>
              <w:t xml:space="preserve"> </w:t>
            </w:r>
            <w:r w:rsidR="00AE2311" w:rsidRPr="0063540A">
              <w:rPr>
                <w:rFonts w:asciiTheme="majorHAnsi" w:hAnsiTheme="majorHAnsi"/>
                <w:sz w:val="19"/>
                <w:szCs w:val="19"/>
              </w:rPr>
              <w:t>September</w:t>
            </w:r>
            <w:r w:rsidRPr="0063540A">
              <w:rPr>
                <w:rFonts w:asciiTheme="majorHAnsi" w:hAnsiTheme="majorHAnsi"/>
                <w:sz w:val="19"/>
                <w:szCs w:val="19"/>
              </w:rPr>
              <w:t xml:space="preserve"> 2026, evaluation, notification, signature</w:t>
            </w:r>
          </w:p>
        </w:tc>
      </w:tr>
      <w:tr w:rsidR="00C11722" w:rsidRPr="0063540A" w14:paraId="658D1234"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1231" w14:textId="77777777" w:rsidR="00C11722" w:rsidRPr="0063540A" w:rsidRDefault="00000000">
            <w:pPr>
              <w:rPr>
                <w:rFonts w:asciiTheme="majorHAnsi" w:hAnsiTheme="majorHAnsi"/>
              </w:rPr>
            </w:pPr>
            <w:r w:rsidRPr="0063540A">
              <w:rPr>
                <w:rFonts w:asciiTheme="majorHAnsi" w:hAnsiTheme="majorHAnsi"/>
                <w:b/>
                <w:bCs/>
                <w:sz w:val="19"/>
                <w:szCs w:val="19"/>
              </w:rPr>
              <w:t>Desk review (Stage 1)</w:t>
            </w:r>
          </w:p>
        </w:tc>
        <w:tc>
          <w:tcPr>
            <w:tcW w:w="1900" w:type="dxa"/>
            <w:shd w:val="clear" w:color="auto" w:fill="F2F5F7"/>
            <w:tcMar>
              <w:top w:w="60" w:type="dxa"/>
              <w:left w:w="90" w:type="dxa"/>
              <w:bottom w:w="60" w:type="dxa"/>
              <w:right w:w="90" w:type="dxa"/>
            </w:tcMar>
            <w:vAlign w:val="center"/>
          </w:tcPr>
          <w:p w14:paraId="658D1232" w14:textId="0CED6A90" w:rsidR="00C11722" w:rsidRPr="0063540A" w:rsidRDefault="00000000">
            <w:pPr>
              <w:rPr>
                <w:rFonts w:asciiTheme="majorHAnsi" w:hAnsiTheme="majorHAnsi"/>
              </w:rPr>
            </w:pPr>
            <w:r w:rsidRPr="0063540A">
              <w:rPr>
                <w:rFonts w:asciiTheme="majorHAnsi" w:hAnsiTheme="majorHAnsi"/>
                <w:sz w:val="19"/>
                <w:szCs w:val="19"/>
              </w:rPr>
              <w:t>Early October 2026</w:t>
            </w:r>
          </w:p>
        </w:tc>
        <w:tc>
          <w:tcPr>
            <w:tcW w:w="4860" w:type="dxa"/>
            <w:shd w:val="clear" w:color="auto" w:fill="F2F5F7"/>
            <w:tcMar>
              <w:top w:w="60" w:type="dxa"/>
              <w:left w:w="90" w:type="dxa"/>
              <w:bottom w:w="60" w:type="dxa"/>
              <w:right w:w="90" w:type="dxa"/>
            </w:tcMar>
            <w:vAlign w:val="center"/>
          </w:tcPr>
          <w:p w14:paraId="658D1233" w14:textId="77777777" w:rsidR="00C11722" w:rsidRPr="0063540A" w:rsidRDefault="00000000">
            <w:pPr>
              <w:rPr>
                <w:rFonts w:asciiTheme="majorHAnsi" w:hAnsiTheme="majorHAnsi"/>
              </w:rPr>
            </w:pPr>
            <w:r w:rsidRPr="0063540A">
              <w:rPr>
                <w:rFonts w:asciiTheme="majorHAnsi" w:hAnsiTheme="majorHAnsi"/>
                <w:sz w:val="19"/>
                <w:szCs w:val="19"/>
              </w:rPr>
              <w:t>Issue of the documentation package by the Client, hydrogeological orientation notes per village</w:t>
            </w:r>
          </w:p>
        </w:tc>
      </w:tr>
      <w:tr w:rsidR="00C11722" w:rsidRPr="0063540A" w14:paraId="658D1238" w14:textId="77777777">
        <w:tblPrEx>
          <w:tblCellMar>
            <w:top w:w="0" w:type="dxa"/>
            <w:bottom w:w="0" w:type="dxa"/>
          </w:tblCellMar>
        </w:tblPrEx>
        <w:tc>
          <w:tcPr>
            <w:tcW w:w="2600" w:type="dxa"/>
            <w:tcMar>
              <w:top w:w="60" w:type="dxa"/>
              <w:left w:w="90" w:type="dxa"/>
              <w:bottom w:w="60" w:type="dxa"/>
              <w:right w:w="90" w:type="dxa"/>
            </w:tcMar>
            <w:vAlign w:val="center"/>
          </w:tcPr>
          <w:p w14:paraId="658D1235" w14:textId="77777777" w:rsidR="00C11722" w:rsidRPr="0063540A" w:rsidRDefault="00000000">
            <w:pPr>
              <w:rPr>
                <w:rFonts w:asciiTheme="majorHAnsi" w:hAnsiTheme="majorHAnsi"/>
              </w:rPr>
            </w:pPr>
            <w:r w:rsidRPr="0063540A">
              <w:rPr>
                <w:rFonts w:asciiTheme="majorHAnsi" w:hAnsiTheme="majorHAnsi"/>
                <w:b/>
                <w:bCs/>
                <w:sz w:val="19"/>
                <w:szCs w:val="19"/>
              </w:rPr>
              <w:t>Geophysical survey and siting (Stage 1)</w:t>
            </w:r>
          </w:p>
        </w:tc>
        <w:tc>
          <w:tcPr>
            <w:tcW w:w="1900" w:type="dxa"/>
            <w:tcMar>
              <w:top w:w="60" w:type="dxa"/>
              <w:left w:w="90" w:type="dxa"/>
              <w:bottom w:w="60" w:type="dxa"/>
              <w:right w:w="90" w:type="dxa"/>
            </w:tcMar>
            <w:vAlign w:val="center"/>
          </w:tcPr>
          <w:p w14:paraId="658D1236" w14:textId="11125936" w:rsidR="00C11722" w:rsidRPr="0063540A" w:rsidRDefault="00000000">
            <w:pPr>
              <w:rPr>
                <w:rFonts w:asciiTheme="majorHAnsi" w:hAnsiTheme="majorHAnsi"/>
              </w:rPr>
            </w:pPr>
            <w:r w:rsidRPr="0063540A">
              <w:rPr>
                <w:rFonts w:asciiTheme="majorHAnsi" w:hAnsiTheme="majorHAnsi"/>
                <w:sz w:val="19"/>
                <w:szCs w:val="19"/>
              </w:rPr>
              <w:t>Mid-October 2026</w:t>
            </w:r>
          </w:p>
        </w:tc>
        <w:tc>
          <w:tcPr>
            <w:tcW w:w="4860" w:type="dxa"/>
            <w:tcMar>
              <w:top w:w="60" w:type="dxa"/>
              <w:left w:w="90" w:type="dxa"/>
              <w:bottom w:w="60" w:type="dxa"/>
              <w:right w:w="90" w:type="dxa"/>
            </w:tcMar>
            <w:vAlign w:val="center"/>
          </w:tcPr>
          <w:p w14:paraId="658D1237" w14:textId="6574E101" w:rsidR="00C11722" w:rsidRPr="0063540A" w:rsidRDefault="00000000">
            <w:pPr>
              <w:rPr>
                <w:rFonts w:asciiTheme="majorHAnsi" w:hAnsiTheme="majorHAnsi"/>
              </w:rPr>
            </w:pPr>
            <w:r w:rsidRPr="0063540A">
              <w:rPr>
                <w:rFonts w:asciiTheme="majorHAnsi" w:hAnsiTheme="majorHAnsi"/>
                <w:sz w:val="19"/>
                <w:szCs w:val="19"/>
              </w:rPr>
              <w:t xml:space="preserve">Resistivity acquisition in the three villages in a single </w:t>
            </w:r>
            <w:r w:rsidR="00AE2311" w:rsidRPr="0063540A">
              <w:rPr>
                <w:rFonts w:asciiTheme="majorHAnsi" w:hAnsiTheme="majorHAnsi"/>
                <w:sz w:val="19"/>
                <w:szCs w:val="19"/>
              </w:rPr>
              <w:t>mobilization</w:t>
            </w:r>
            <w:r w:rsidRPr="0063540A">
              <w:rPr>
                <w:rFonts w:asciiTheme="majorHAnsi" w:hAnsiTheme="majorHAnsi"/>
                <w:sz w:val="19"/>
                <w:szCs w:val="19"/>
              </w:rPr>
              <w:t>, joint site confirmation, siting minutes</w:t>
            </w:r>
          </w:p>
        </w:tc>
      </w:tr>
      <w:tr w:rsidR="00C11722" w:rsidRPr="0063540A" w14:paraId="658D123C"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1239" w14:textId="77777777" w:rsidR="00C11722" w:rsidRPr="0063540A" w:rsidRDefault="00000000">
            <w:pPr>
              <w:rPr>
                <w:rFonts w:asciiTheme="majorHAnsi" w:hAnsiTheme="majorHAnsi"/>
              </w:rPr>
            </w:pPr>
            <w:r w:rsidRPr="0063540A">
              <w:rPr>
                <w:rFonts w:asciiTheme="majorHAnsi" w:hAnsiTheme="majorHAnsi"/>
                <w:b/>
                <w:bCs/>
                <w:sz w:val="19"/>
                <w:szCs w:val="19"/>
              </w:rPr>
              <w:t>Targeting reports and decision gate</w:t>
            </w:r>
          </w:p>
        </w:tc>
        <w:tc>
          <w:tcPr>
            <w:tcW w:w="1900" w:type="dxa"/>
            <w:shd w:val="clear" w:color="auto" w:fill="F2F5F7"/>
            <w:tcMar>
              <w:top w:w="60" w:type="dxa"/>
              <w:left w:w="90" w:type="dxa"/>
              <w:bottom w:w="60" w:type="dxa"/>
              <w:right w:w="90" w:type="dxa"/>
            </w:tcMar>
            <w:vAlign w:val="center"/>
          </w:tcPr>
          <w:p w14:paraId="658D123A" w14:textId="3235DCF5" w:rsidR="00C11722" w:rsidRPr="0063540A" w:rsidRDefault="00000000">
            <w:pPr>
              <w:rPr>
                <w:rFonts w:asciiTheme="majorHAnsi" w:hAnsiTheme="majorHAnsi"/>
              </w:rPr>
            </w:pPr>
            <w:r w:rsidRPr="0063540A">
              <w:rPr>
                <w:rFonts w:asciiTheme="majorHAnsi" w:hAnsiTheme="majorHAnsi"/>
                <w:sz w:val="19"/>
                <w:szCs w:val="19"/>
              </w:rPr>
              <w:t>Late October 2026</w:t>
            </w:r>
          </w:p>
        </w:tc>
        <w:tc>
          <w:tcPr>
            <w:tcW w:w="4860" w:type="dxa"/>
            <w:shd w:val="clear" w:color="auto" w:fill="F2F5F7"/>
            <w:tcMar>
              <w:top w:w="60" w:type="dxa"/>
              <w:left w:w="90" w:type="dxa"/>
              <w:bottom w:w="60" w:type="dxa"/>
              <w:right w:w="90" w:type="dxa"/>
            </w:tcMar>
            <w:vAlign w:val="center"/>
          </w:tcPr>
          <w:p w14:paraId="658D123B" w14:textId="77777777" w:rsidR="00C11722" w:rsidRPr="0063540A" w:rsidRDefault="00000000">
            <w:pPr>
              <w:rPr>
                <w:rFonts w:asciiTheme="majorHAnsi" w:hAnsiTheme="majorHAnsi"/>
              </w:rPr>
            </w:pPr>
            <w:r w:rsidRPr="0063540A">
              <w:rPr>
                <w:rFonts w:asciiTheme="majorHAnsi" w:hAnsiTheme="majorHAnsi"/>
                <w:sz w:val="19"/>
                <w:szCs w:val="19"/>
              </w:rPr>
              <w:t>Submission of the reports; the Client's written decision on Stage 2 within ten working days (hold point)</w:t>
            </w:r>
          </w:p>
        </w:tc>
      </w:tr>
      <w:tr w:rsidR="00C11722" w:rsidRPr="0063540A" w14:paraId="658D1240" w14:textId="77777777">
        <w:tblPrEx>
          <w:tblCellMar>
            <w:top w:w="0" w:type="dxa"/>
            <w:bottom w:w="0" w:type="dxa"/>
          </w:tblCellMar>
        </w:tblPrEx>
        <w:tc>
          <w:tcPr>
            <w:tcW w:w="2600" w:type="dxa"/>
            <w:tcMar>
              <w:top w:w="60" w:type="dxa"/>
              <w:left w:w="90" w:type="dxa"/>
              <w:bottom w:w="60" w:type="dxa"/>
              <w:right w:w="90" w:type="dxa"/>
            </w:tcMar>
            <w:vAlign w:val="center"/>
          </w:tcPr>
          <w:p w14:paraId="658D123D" w14:textId="77777777" w:rsidR="00C11722" w:rsidRPr="0063540A" w:rsidRDefault="00000000">
            <w:pPr>
              <w:rPr>
                <w:rFonts w:asciiTheme="majorHAnsi" w:hAnsiTheme="majorHAnsi"/>
              </w:rPr>
            </w:pPr>
            <w:r w:rsidRPr="0063540A">
              <w:rPr>
                <w:rFonts w:asciiTheme="majorHAnsi" w:hAnsiTheme="majorHAnsi"/>
                <w:b/>
                <w:bCs/>
                <w:sz w:val="19"/>
                <w:szCs w:val="19"/>
              </w:rPr>
              <w:t>Drilling and testing (Stage 2)</w:t>
            </w:r>
          </w:p>
        </w:tc>
        <w:tc>
          <w:tcPr>
            <w:tcW w:w="1900" w:type="dxa"/>
            <w:tcMar>
              <w:top w:w="60" w:type="dxa"/>
              <w:left w:w="90" w:type="dxa"/>
              <w:bottom w:w="60" w:type="dxa"/>
              <w:right w:w="90" w:type="dxa"/>
            </w:tcMar>
            <w:vAlign w:val="center"/>
          </w:tcPr>
          <w:p w14:paraId="658D123E" w14:textId="77777777" w:rsidR="00C11722" w:rsidRPr="0063540A" w:rsidRDefault="00000000">
            <w:pPr>
              <w:rPr>
                <w:rFonts w:asciiTheme="majorHAnsi" w:hAnsiTheme="majorHAnsi"/>
              </w:rPr>
            </w:pPr>
            <w:r w:rsidRPr="0063540A">
              <w:rPr>
                <w:rFonts w:asciiTheme="majorHAnsi" w:hAnsiTheme="majorHAnsi"/>
                <w:sz w:val="19"/>
                <w:szCs w:val="19"/>
              </w:rPr>
              <w:t>November 2026</w:t>
            </w:r>
          </w:p>
        </w:tc>
        <w:tc>
          <w:tcPr>
            <w:tcW w:w="4860" w:type="dxa"/>
            <w:tcMar>
              <w:top w:w="60" w:type="dxa"/>
              <w:left w:w="90" w:type="dxa"/>
              <w:bottom w:w="60" w:type="dxa"/>
              <w:right w:w="90" w:type="dxa"/>
            </w:tcMar>
            <w:vAlign w:val="center"/>
          </w:tcPr>
          <w:p w14:paraId="658D123F" w14:textId="77777777" w:rsidR="00C11722" w:rsidRPr="0063540A" w:rsidRDefault="00000000">
            <w:pPr>
              <w:rPr>
                <w:rFonts w:asciiTheme="majorHAnsi" w:hAnsiTheme="majorHAnsi"/>
              </w:rPr>
            </w:pPr>
            <w:r w:rsidRPr="0063540A">
              <w:rPr>
                <w:rFonts w:asciiTheme="majorHAnsi" w:hAnsiTheme="majorHAnsi"/>
                <w:sz w:val="19"/>
                <w:szCs w:val="19"/>
              </w:rPr>
              <w:t>Drilling, completion, development, pumping tests, wellhead securing</w:t>
            </w:r>
          </w:p>
        </w:tc>
      </w:tr>
      <w:tr w:rsidR="00C11722" w:rsidRPr="0063540A" w14:paraId="658D1244"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1241" w14:textId="77777777" w:rsidR="00C11722" w:rsidRPr="0063540A" w:rsidRDefault="00000000">
            <w:pPr>
              <w:rPr>
                <w:rFonts w:asciiTheme="majorHAnsi" w:hAnsiTheme="majorHAnsi"/>
              </w:rPr>
            </w:pPr>
            <w:r w:rsidRPr="0063540A">
              <w:rPr>
                <w:rFonts w:asciiTheme="majorHAnsi" w:hAnsiTheme="majorHAnsi"/>
                <w:b/>
                <w:bCs/>
                <w:sz w:val="19"/>
                <w:szCs w:val="19"/>
              </w:rPr>
              <w:t>Reporting</w:t>
            </w:r>
          </w:p>
        </w:tc>
        <w:tc>
          <w:tcPr>
            <w:tcW w:w="1900" w:type="dxa"/>
            <w:shd w:val="clear" w:color="auto" w:fill="F2F5F7"/>
            <w:tcMar>
              <w:top w:w="60" w:type="dxa"/>
              <w:left w:w="90" w:type="dxa"/>
              <w:bottom w:w="60" w:type="dxa"/>
              <w:right w:w="90" w:type="dxa"/>
            </w:tcMar>
            <w:vAlign w:val="center"/>
          </w:tcPr>
          <w:p w14:paraId="658D1242" w14:textId="77777777" w:rsidR="00C11722" w:rsidRPr="0063540A" w:rsidRDefault="00000000">
            <w:pPr>
              <w:rPr>
                <w:rFonts w:asciiTheme="majorHAnsi" w:hAnsiTheme="majorHAnsi"/>
              </w:rPr>
            </w:pPr>
            <w:r w:rsidRPr="0063540A">
              <w:rPr>
                <w:rFonts w:asciiTheme="majorHAnsi" w:hAnsiTheme="majorHAnsi"/>
                <w:sz w:val="19"/>
                <w:szCs w:val="19"/>
              </w:rPr>
              <w:t>Early December 2026</w:t>
            </w:r>
          </w:p>
        </w:tc>
        <w:tc>
          <w:tcPr>
            <w:tcW w:w="4860" w:type="dxa"/>
            <w:shd w:val="clear" w:color="auto" w:fill="F2F5F7"/>
            <w:tcMar>
              <w:top w:w="60" w:type="dxa"/>
              <w:left w:w="90" w:type="dxa"/>
              <w:bottom w:w="60" w:type="dxa"/>
              <w:right w:w="90" w:type="dxa"/>
            </w:tcMar>
            <w:vAlign w:val="center"/>
          </w:tcPr>
          <w:p w14:paraId="658D1243" w14:textId="77777777" w:rsidR="00C11722" w:rsidRPr="0063540A" w:rsidRDefault="00000000">
            <w:pPr>
              <w:rPr>
                <w:rFonts w:asciiTheme="majorHAnsi" w:hAnsiTheme="majorHAnsi"/>
              </w:rPr>
            </w:pPr>
            <w:r w:rsidRPr="0063540A">
              <w:rPr>
                <w:rFonts w:asciiTheme="majorHAnsi" w:hAnsiTheme="majorHAnsi"/>
                <w:sz w:val="19"/>
                <w:szCs w:val="19"/>
              </w:rPr>
              <w:t>Completion reports, interpretation, water analyses where applicable</w:t>
            </w:r>
          </w:p>
        </w:tc>
      </w:tr>
      <w:tr w:rsidR="00C11722" w:rsidRPr="0063540A" w14:paraId="658D1248" w14:textId="77777777">
        <w:tblPrEx>
          <w:tblCellMar>
            <w:top w:w="0" w:type="dxa"/>
            <w:bottom w:w="0" w:type="dxa"/>
          </w:tblCellMar>
        </w:tblPrEx>
        <w:tc>
          <w:tcPr>
            <w:tcW w:w="2600" w:type="dxa"/>
            <w:tcMar>
              <w:top w:w="60" w:type="dxa"/>
              <w:left w:w="90" w:type="dxa"/>
              <w:bottom w:w="60" w:type="dxa"/>
              <w:right w:w="90" w:type="dxa"/>
            </w:tcMar>
            <w:vAlign w:val="center"/>
          </w:tcPr>
          <w:p w14:paraId="658D1245" w14:textId="77777777" w:rsidR="00C11722" w:rsidRPr="0063540A" w:rsidRDefault="00000000">
            <w:pPr>
              <w:rPr>
                <w:rFonts w:asciiTheme="majorHAnsi" w:hAnsiTheme="majorHAnsi"/>
              </w:rPr>
            </w:pPr>
            <w:r w:rsidRPr="0063540A">
              <w:rPr>
                <w:rFonts w:asciiTheme="majorHAnsi" w:hAnsiTheme="majorHAnsi"/>
                <w:b/>
                <w:bCs/>
                <w:sz w:val="19"/>
                <w:szCs w:val="19"/>
              </w:rPr>
              <w:t>Civil works (not in contract)</w:t>
            </w:r>
          </w:p>
        </w:tc>
        <w:tc>
          <w:tcPr>
            <w:tcW w:w="1900" w:type="dxa"/>
            <w:tcMar>
              <w:top w:w="60" w:type="dxa"/>
              <w:left w:w="90" w:type="dxa"/>
              <w:bottom w:w="60" w:type="dxa"/>
              <w:right w:w="90" w:type="dxa"/>
            </w:tcMar>
            <w:vAlign w:val="center"/>
          </w:tcPr>
          <w:p w14:paraId="658D1246" w14:textId="77777777" w:rsidR="00C11722" w:rsidRPr="0063540A" w:rsidRDefault="00000000">
            <w:pPr>
              <w:rPr>
                <w:rFonts w:asciiTheme="majorHAnsi" w:hAnsiTheme="majorHAnsi"/>
              </w:rPr>
            </w:pPr>
            <w:r w:rsidRPr="0063540A">
              <w:rPr>
                <w:rFonts w:asciiTheme="majorHAnsi" w:hAnsiTheme="majorHAnsi"/>
                <w:sz w:val="19"/>
                <w:szCs w:val="19"/>
              </w:rPr>
              <w:t>December 2026 – January 2027</w:t>
            </w:r>
          </w:p>
        </w:tc>
        <w:tc>
          <w:tcPr>
            <w:tcW w:w="4860" w:type="dxa"/>
            <w:tcMar>
              <w:top w:w="60" w:type="dxa"/>
              <w:left w:w="90" w:type="dxa"/>
              <w:bottom w:w="60" w:type="dxa"/>
              <w:right w:w="90" w:type="dxa"/>
            </w:tcMar>
            <w:vAlign w:val="center"/>
          </w:tcPr>
          <w:p w14:paraId="658D1247" w14:textId="77777777" w:rsidR="00C11722" w:rsidRPr="0063540A" w:rsidRDefault="00000000">
            <w:pPr>
              <w:rPr>
                <w:rFonts w:asciiTheme="majorHAnsi" w:hAnsiTheme="majorHAnsi"/>
              </w:rPr>
            </w:pPr>
            <w:r w:rsidRPr="0063540A">
              <w:rPr>
                <w:rFonts w:asciiTheme="majorHAnsi" w:hAnsiTheme="majorHAnsi"/>
                <w:sz w:val="19"/>
                <w:szCs w:val="19"/>
              </w:rPr>
              <w:t>Construction of reservoirs and support structures</w:t>
            </w:r>
          </w:p>
        </w:tc>
      </w:tr>
      <w:tr w:rsidR="00C11722" w:rsidRPr="0063540A" w14:paraId="658D124C" w14:textId="77777777">
        <w:tblPrEx>
          <w:tblCellMar>
            <w:top w:w="0" w:type="dxa"/>
            <w:bottom w:w="0" w:type="dxa"/>
          </w:tblCellMar>
        </w:tblPrEx>
        <w:tc>
          <w:tcPr>
            <w:tcW w:w="2600" w:type="dxa"/>
            <w:shd w:val="clear" w:color="auto" w:fill="F2F5F7"/>
            <w:tcMar>
              <w:top w:w="60" w:type="dxa"/>
              <w:left w:w="90" w:type="dxa"/>
              <w:bottom w:w="60" w:type="dxa"/>
              <w:right w:w="90" w:type="dxa"/>
            </w:tcMar>
            <w:vAlign w:val="center"/>
          </w:tcPr>
          <w:p w14:paraId="658D1249" w14:textId="26FFED49" w:rsidR="00C11722" w:rsidRPr="0063540A" w:rsidRDefault="00000000">
            <w:pPr>
              <w:rPr>
                <w:rFonts w:asciiTheme="majorHAnsi" w:hAnsiTheme="majorHAnsi"/>
              </w:rPr>
            </w:pPr>
            <w:r w:rsidRPr="0063540A">
              <w:rPr>
                <w:rFonts w:asciiTheme="majorHAnsi" w:hAnsiTheme="majorHAnsi"/>
                <w:b/>
                <w:bCs/>
                <w:sz w:val="19"/>
                <w:szCs w:val="19"/>
              </w:rPr>
              <w:t>Pumping equipment (not in contract)</w:t>
            </w:r>
          </w:p>
        </w:tc>
        <w:tc>
          <w:tcPr>
            <w:tcW w:w="1900" w:type="dxa"/>
            <w:shd w:val="clear" w:color="auto" w:fill="F2F5F7"/>
            <w:tcMar>
              <w:top w:w="60" w:type="dxa"/>
              <w:left w:w="90" w:type="dxa"/>
              <w:bottom w:w="60" w:type="dxa"/>
              <w:right w:w="90" w:type="dxa"/>
            </w:tcMar>
            <w:vAlign w:val="center"/>
          </w:tcPr>
          <w:p w14:paraId="658D124A" w14:textId="77777777" w:rsidR="00C11722" w:rsidRPr="0063540A" w:rsidRDefault="00000000">
            <w:pPr>
              <w:rPr>
                <w:rFonts w:asciiTheme="majorHAnsi" w:hAnsiTheme="majorHAnsi"/>
              </w:rPr>
            </w:pPr>
            <w:r w:rsidRPr="0063540A">
              <w:rPr>
                <w:rFonts w:asciiTheme="majorHAnsi" w:hAnsiTheme="majorHAnsi"/>
                <w:sz w:val="19"/>
                <w:szCs w:val="19"/>
              </w:rPr>
              <w:t>[January – February 2027]</w:t>
            </w:r>
          </w:p>
        </w:tc>
        <w:tc>
          <w:tcPr>
            <w:tcW w:w="4860" w:type="dxa"/>
            <w:shd w:val="clear" w:color="auto" w:fill="F2F5F7"/>
            <w:tcMar>
              <w:top w:w="60" w:type="dxa"/>
              <w:left w:w="90" w:type="dxa"/>
              <w:bottom w:w="60" w:type="dxa"/>
              <w:right w:w="90" w:type="dxa"/>
            </w:tcMar>
            <w:vAlign w:val="center"/>
          </w:tcPr>
          <w:p w14:paraId="658D124B" w14:textId="77777777" w:rsidR="00C11722" w:rsidRPr="0063540A" w:rsidRDefault="00000000">
            <w:pPr>
              <w:rPr>
                <w:rFonts w:asciiTheme="majorHAnsi" w:hAnsiTheme="majorHAnsi"/>
              </w:rPr>
            </w:pPr>
            <w:r w:rsidRPr="0063540A">
              <w:rPr>
                <w:rFonts w:asciiTheme="majorHAnsi" w:hAnsiTheme="majorHAnsi"/>
                <w:sz w:val="19"/>
                <w:szCs w:val="19"/>
              </w:rPr>
              <w:t>Solar/hybrid submersible pumps, booster pumps on the EDL network, chlorination, distribution network</w:t>
            </w:r>
          </w:p>
        </w:tc>
      </w:tr>
    </w:tbl>
    <w:p w14:paraId="658D124D" w14:textId="77777777" w:rsidR="00C11722" w:rsidRPr="0063540A" w:rsidRDefault="00C11722">
      <w:pPr>
        <w:spacing w:after="160"/>
        <w:rPr>
          <w:rFonts w:asciiTheme="majorHAnsi" w:hAnsiTheme="majorHAnsi"/>
        </w:rPr>
      </w:pPr>
    </w:p>
    <w:p w14:paraId="658D124E" w14:textId="1E167BC7" w:rsidR="00C11722" w:rsidRPr="0063540A" w:rsidRDefault="00000000">
      <w:pPr>
        <w:spacing w:after="120"/>
        <w:jc w:val="both"/>
        <w:rPr>
          <w:rFonts w:asciiTheme="majorHAnsi" w:hAnsiTheme="majorHAnsi"/>
        </w:rPr>
      </w:pPr>
      <w:r w:rsidRPr="0063540A">
        <w:rPr>
          <w:rFonts w:asciiTheme="majorHAnsi" w:hAnsiTheme="majorHAnsi"/>
        </w:rPr>
        <w:t xml:space="preserve">The </w:t>
      </w:r>
      <w:r w:rsidRPr="00363150">
        <w:rPr>
          <w:rFonts w:asciiTheme="majorHAnsi" w:hAnsiTheme="majorHAnsi"/>
          <w:b/>
          <w:bCs/>
        </w:rPr>
        <w:t>overall period</w:t>
      </w:r>
      <w:r w:rsidRPr="0063540A">
        <w:rPr>
          <w:rFonts w:asciiTheme="majorHAnsi" w:hAnsiTheme="majorHAnsi"/>
        </w:rPr>
        <w:t xml:space="preserve"> for performance is </w:t>
      </w:r>
      <w:r w:rsidR="00410C58">
        <w:rPr>
          <w:rFonts w:asciiTheme="majorHAnsi" w:hAnsiTheme="majorHAnsi"/>
          <w:b/>
          <w:bCs/>
        </w:rPr>
        <w:t>6</w:t>
      </w:r>
      <w:r w:rsidRPr="0063540A">
        <w:rPr>
          <w:rFonts w:asciiTheme="majorHAnsi" w:hAnsiTheme="majorHAnsi"/>
          <w:b/>
          <w:bCs/>
        </w:rPr>
        <w:t>0 calendar days</w:t>
      </w:r>
      <w:r w:rsidRPr="0063540A">
        <w:rPr>
          <w:rFonts w:asciiTheme="majorHAnsi" w:hAnsiTheme="majorHAnsi"/>
        </w:rPr>
        <w:t xml:space="preserve"> from the order to commence, including</w:t>
      </w:r>
      <w:r w:rsidR="00410C58">
        <w:rPr>
          <w:rFonts w:asciiTheme="majorHAnsi" w:hAnsiTheme="majorHAnsi"/>
        </w:rPr>
        <w:t xml:space="preserve"> Stage 1</w:t>
      </w:r>
      <w:r w:rsidRPr="0063540A">
        <w:rPr>
          <w:rFonts w:asciiTheme="majorHAnsi" w:hAnsiTheme="majorHAnsi"/>
        </w:rPr>
        <w:t xml:space="preserve"> the desk review, the geophysical acquisition and submission of the targeting reports. The Client's decision period at the decision gate (ten working days) is excluded from that count. The indicative period per borehole, including drilling, development, testing and wellhead securing, is 7 to 9 days.</w:t>
      </w:r>
    </w:p>
    <w:p w14:paraId="658D124F" w14:textId="048EF2D3" w:rsidR="00C11722" w:rsidRPr="0063540A" w:rsidRDefault="00000000">
      <w:pPr>
        <w:spacing w:after="120"/>
        <w:jc w:val="both"/>
        <w:rPr>
          <w:rFonts w:asciiTheme="majorHAnsi" w:hAnsiTheme="majorHAnsi"/>
        </w:rPr>
      </w:pPr>
      <w:r w:rsidRPr="0063540A">
        <w:rPr>
          <w:rFonts w:asciiTheme="majorHAnsi" w:hAnsiTheme="majorHAnsi"/>
        </w:rPr>
        <w:t xml:space="preserve">The </w:t>
      </w:r>
      <w:r w:rsidRPr="00363150">
        <w:rPr>
          <w:rFonts w:asciiTheme="majorHAnsi" w:hAnsiTheme="majorHAnsi"/>
          <w:b/>
          <w:bCs/>
        </w:rPr>
        <w:t>Contractor shall be able to move from site to site without interruption</w:t>
      </w:r>
      <w:r w:rsidRPr="0063540A">
        <w:rPr>
          <w:rFonts w:asciiTheme="majorHAnsi" w:hAnsiTheme="majorHAnsi"/>
        </w:rPr>
        <w:t>; The Contractor shall take account of access conditions at the end of the rainy season</w:t>
      </w:r>
      <w:r w:rsidR="007D345E">
        <w:rPr>
          <w:rFonts w:asciiTheme="majorHAnsi" w:hAnsiTheme="majorHAnsi"/>
        </w:rPr>
        <w:t xml:space="preserve"> (low risk in November, target villages easy to access)</w:t>
      </w:r>
      <w:r w:rsidR="00EC6206">
        <w:rPr>
          <w:rFonts w:asciiTheme="majorHAnsi" w:hAnsiTheme="majorHAnsi"/>
        </w:rPr>
        <w:t xml:space="preserve">. </w:t>
      </w:r>
    </w:p>
    <w:p w14:paraId="658D1250" w14:textId="77777777" w:rsidR="00C11722" w:rsidRPr="0063540A" w:rsidRDefault="00000000">
      <w:pPr>
        <w:pStyle w:val="Heading2"/>
        <w:rPr>
          <w:rFonts w:asciiTheme="majorHAnsi" w:hAnsiTheme="majorHAnsi"/>
        </w:rPr>
      </w:pPr>
      <w:bookmarkStart w:id="53" w:name="_Toc238811052"/>
      <w:r w:rsidRPr="0063540A">
        <w:rPr>
          <w:rFonts w:asciiTheme="majorHAnsi" w:hAnsiTheme="majorHAnsi"/>
        </w:rPr>
        <w:t>11.2 Supervision and staffing</w:t>
      </w:r>
      <w:bookmarkEnd w:id="53"/>
    </w:p>
    <w:p w14:paraId="658D1251"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 geophysicist or hydrogeologist shall lead the survey, carry out the inversion and sign the targeting reports.</w:t>
      </w:r>
    </w:p>
    <w:p w14:paraId="658D1252"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An experienced site foreman shall </w:t>
      </w:r>
      <w:proofErr w:type="gramStart"/>
      <w:r w:rsidRPr="0063540A">
        <w:rPr>
          <w:rFonts w:asciiTheme="majorHAnsi" w:hAnsiTheme="majorHAnsi"/>
        </w:rPr>
        <w:t>be present on site at all times</w:t>
      </w:r>
      <w:proofErr w:type="gramEnd"/>
      <w:r w:rsidRPr="0063540A">
        <w:rPr>
          <w:rFonts w:asciiTheme="majorHAnsi" w:hAnsiTheme="majorHAnsi"/>
        </w:rPr>
        <w:t xml:space="preserve"> during Stage 2; the contact details of the foreman and of the Contractor's technical manager shall be provided before commencement.</w:t>
      </w:r>
    </w:p>
    <w:p w14:paraId="658D125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 hydrogeologist or qualified engineer shall supervise the pumping tests and sign the interpretation note.</w:t>
      </w:r>
    </w:p>
    <w:p w14:paraId="4D4BF0C6" w14:textId="362C76E7" w:rsidR="00DB203D" w:rsidRPr="00DB203D" w:rsidRDefault="00000000" w:rsidP="00DB203D">
      <w:pPr>
        <w:pStyle w:val="ListParagraph"/>
        <w:numPr>
          <w:ilvl w:val="0"/>
          <w:numId w:val="2"/>
        </w:numPr>
        <w:spacing w:after="80"/>
        <w:jc w:val="both"/>
        <w:rPr>
          <w:rFonts w:asciiTheme="majorHAnsi" w:hAnsiTheme="majorHAnsi"/>
        </w:rPr>
      </w:pPr>
      <w:r w:rsidRPr="0063540A">
        <w:rPr>
          <w:rFonts w:asciiTheme="majorHAnsi" w:hAnsiTheme="majorHAnsi"/>
        </w:rPr>
        <w:t>A weekly progress meeting shall be held with the project team; a brief one-page progress report shall be submitted each week.</w:t>
      </w:r>
    </w:p>
    <w:p w14:paraId="658D1256" w14:textId="77777777" w:rsidR="00C11722" w:rsidRPr="0063540A" w:rsidRDefault="00000000">
      <w:pPr>
        <w:pStyle w:val="Heading1"/>
        <w:rPr>
          <w:rFonts w:asciiTheme="majorHAnsi" w:hAnsiTheme="majorHAnsi"/>
        </w:rPr>
      </w:pPr>
      <w:bookmarkStart w:id="54" w:name="_Toc238811053"/>
      <w:r w:rsidRPr="0063540A">
        <w:rPr>
          <w:rFonts w:asciiTheme="majorHAnsi" w:hAnsiTheme="majorHAnsi"/>
        </w:rPr>
        <w:t>12. Supervision, hold points and acceptance</w:t>
      </w:r>
      <w:bookmarkEnd w:id="54"/>
    </w:p>
    <w:p w14:paraId="658D1257" w14:textId="77777777" w:rsidR="00C11722" w:rsidRPr="0063540A" w:rsidRDefault="00000000">
      <w:pPr>
        <w:pStyle w:val="Heading2"/>
        <w:rPr>
          <w:rFonts w:asciiTheme="majorHAnsi" w:hAnsiTheme="majorHAnsi"/>
        </w:rPr>
      </w:pPr>
      <w:bookmarkStart w:id="55" w:name="_Toc238811054"/>
      <w:r w:rsidRPr="0063540A">
        <w:rPr>
          <w:rFonts w:asciiTheme="majorHAnsi" w:hAnsiTheme="majorHAnsi"/>
        </w:rPr>
        <w:t>12.1 Hold points</w:t>
      </w:r>
      <w:bookmarkEnd w:id="55"/>
    </w:p>
    <w:p w14:paraId="658D1258" w14:textId="77777777" w:rsidR="00C11722" w:rsidRPr="0063540A" w:rsidRDefault="00000000">
      <w:pPr>
        <w:spacing w:after="120"/>
        <w:jc w:val="both"/>
        <w:rPr>
          <w:rFonts w:asciiTheme="majorHAnsi" w:hAnsiTheme="majorHAnsi"/>
        </w:rPr>
      </w:pPr>
      <w:r w:rsidRPr="0063540A">
        <w:rPr>
          <w:rFonts w:asciiTheme="majorHAnsi" w:hAnsiTheme="majorHAnsi"/>
        </w:rPr>
        <w:t>The following stages are hold points: the Contractor may not proceed without the written approval or the attendance of the Client's representative.</w:t>
      </w:r>
    </w:p>
    <w:p w14:paraId="658D1259"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 xml:space="preserve">Approval of the targeting report and of the target adopted, and the Client's decision at the decision gate, before any </w:t>
      </w:r>
      <w:proofErr w:type="spellStart"/>
      <w:r w:rsidRPr="0063540A">
        <w:rPr>
          <w:rFonts w:asciiTheme="majorHAnsi" w:hAnsiTheme="majorHAnsi"/>
          <w:b/>
          <w:bCs/>
        </w:rPr>
        <w:t>mobilisation</w:t>
      </w:r>
      <w:proofErr w:type="spellEnd"/>
      <w:r w:rsidRPr="0063540A">
        <w:rPr>
          <w:rFonts w:asciiTheme="majorHAnsi" w:hAnsiTheme="majorHAnsi"/>
          <w:b/>
          <w:bCs/>
        </w:rPr>
        <w:t xml:space="preserve"> of the drilling rig (article 3.6).</w:t>
      </w:r>
    </w:p>
    <w:p w14:paraId="658D125A"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Approval of the drilling location and signature of the </w:t>
      </w:r>
      <w:proofErr w:type="gramStart"/>
      <w:r w:rsidRPr="0063540A">
        <w:rPr>
          <w:rFonts w:asciiTheme="majorHAnsi" w:hAnsiTheme="majorHAnsi"/>
        </w:rPr>
        <w:t>siting</w:t>
      </w:r>
      <w:proofErr w:type="gramEnd"/>
      <w:r w:rsidRPr="0063540A">
        <w:rPr>
          <w:rFonts w:asciiTheme="majorHAnsi" w:hAnsiTheme="majorHAnsi"/>
        </w:rPr>
        <w:t xml:space="preserve"> minutes, before drilling.</w:t>
      </w:r>
    </w:p>
    <w:p w14:paraId="658D125B" w14:textId="7FBA6E8A"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Decision to stop drilling and approval of the completion program, before the casing string is run.</w:t>
      </w:r>
    </w:p>
    <w:p w14:paraId="658D125C"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Inspection of casing and screen in the yard, before they are run.</w:t>
      </w:r>
    </w:p>
    <w:p w14:paraId="658D125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lastRenderedPageBreak/>
        <w:t xml:space="preserve">Witnessing of the </w:t>
      </w:r>
      <w:proofErr w:type="gramStart"/>
      <w:r w:rsidRPr="0063540A">
        <w:rPr>
          <w:rFonts w:asciiTheme="majorHAnsi" w:hAnsiTheme="majorHAnsi"/>
        </w:rPr>
        <w:t>placing</w:t>
      </w:r>
      <w:proofErr w:type="gramEnd"/>
      <w:r w:rsidRPr="0063540A">
        <w:rPr>
          <w:rFonts w:asciiTheme="majorHAnsi" w:hAnsiTheme="majorHAnsi"/>
        </w:rPr>
        <w:t xml:space="preserve"> of the gravel pack and of the annular grouting.</w:t>
      </w:r>
    </w:p>
    <w:p w14:paraId="658D125E"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Witnessing of the end of development (turbidity and sand content).</w:t>
      </w:r>
    </w:p>
    <w:p w14:paraId="658D125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Approval of the pumping test protocol and of the rate for the constant-rate test.</w:t>
      </w:r>
    </w:p>
    <w:p w14:paraId="658D1260" w14:textId="77777777" w:rsidR="00C11722" w:rsidRPr="0063540A" w:rsidRDefault="00000000">
      <w:pPr>
        <w:pStyle w:val="Heading2"/>
        <w:rPr>
          <w:rFonts w:asciiTheme="majorHAnsi" w:hAnsiTheme="majorHAnsi"/>
        </w:rPr>
      </w:pPr>
      <w:bookmarkStart w:id="56" w:name="_Toc238811055"/>
      <w:r w:rsidRPr="0063540A">
        <w:rPr>
          <w:rFonts w:asciiTheme="majorHAnsi" w:hAnsiTheme="majorHAnsi"/>
        </w:rPr>
        <w:t>12.2 Provisional and final acceptance</w:t>
      </w:r>
      <w:bookmarkEnd w:id="56"/>
    </w:p>
    <w:p w14:paraId="658D1261" w14:textId="77777777" w:rsidR="00C11722" w:rsidRPr="0063540A" w:rsidRDefault="00000000">
      <w:pPr>
        <w:spacing w:after="120"/>
        <w:jc w:val="both"/>
        <w:rPr>
          <w:rFonts w:asciiTheme="majorHAnsi" w:hAnsiTheme="majorHAnsi"/>
        </w:rPr>
      </w:pPr>
      <w:r w:rsidRPr="0063540A">
        <w:rPr>
          <w:rFonts w:asciiTheme="majorHAnsi" w:hAnsiTheme="majorHAnsi"/>
        </w:rPr>
        <w:t>Provisional acceptance is granted once all the boreholes are complete, the deliverables submitted and any reservations cleared. It is recorded in joint minutes for each site.</w:t>
      </w:r>
    </w:p>
    <w:p w14:paraId="658D1262" w14:textId="77777777" w:rsidR="00C11722" w:rsidRPr="0063540A" w:rsidRDefault="00000000">
      <w:pPr>
        <w:spacing w:after="120"/>
        <w:jc w:val="both"/>
        <w:rPr>
          <w:rFonts w:asciiTheme="majorHAnsi" w:hAnsiTheme="majorHAnsi"/>
        </w:rPr>
      </w:pPr>
      <w:r w:rsidRPr="0063540A">
        <w:rPr>
          <w:rFonts w:asciiTheme="majorHAnsi" w:hAnsiTheme="majorHAnsi"/>
        </w:rPr>
        <w:t xml:space="preserve">Final acceptance takes place at the end of a </w:t>
      </w:r>
      <w:proofErr w:type="gramStart"/>
      <w:r w:rsidRPr="0063540A">
        <w:rPr>
          <w:rFonts w:asciiTheme="majorHAnsi" w:hAnsiTheme="majorHAnsi"/>
        </w:rPr>
        <w:t>defects</w:t>
      </w:r>
      <w:proofErr w:type="gramEnd"/>
      <w:r w:rsidRPr="0063540A">
        <w:rPr>
          <w:rFonts w:asciiTheme="majorHAnsi" w:hAnsiTheme="majorHAnsi"/>
        </w:rPr>
        <w:t xml:space="preserve"> liability period of twelve months from provisional acceptance. During that period the Contractor guarantees the integrity of the borehole — no collapse of the casing, no abnormal silting, no failure of the grouting or of the apron — and shall intervene at its own cost within 15 days on simple notification by the Client, save where the cause is manifestly unconnected with the execution of the works.</w:t>
      </w:r>
    </w:p>
    <w:p w14:paraId="658D1263" w14:textId="77777777" w:rsidR="00C11722" w:rsidRPr="0063540A" w:rsidRDefault="00000000">
      <w:pPr>
        <w:pStyle w:val="Heading1"/>
        <w:rPr>
          <w:rFonts w:asciiTheme="majorHAnsi" w:hAnsiTheme="majorHAnsi"/>
        </w:rPr>
      </w:pPr>
      <w:bookmarkStart w:id="57" w:name="_Toc238811056"/>
      <w:r w:rsidRPr="0063540A">
        <w:rPr>
          <w:rFonts w:asciiTheme="majorHAnsi" w:hAnsiTheme="majorHAnsi"/>
        </w:rPr>
        <w:t>13. Contractual and financial provisions</w:t>
      </w:r>
      <w:bookmarkEnd w:id="57"/>
    </w:p>
    <w:p w14:paraId="658D1264" w14:textId="77777777" w:rsidR="00C11722" w:rsidRPr="0063540A" w:rsidRDefault="00000000">
      <w:pPr>
        <w:pStyle w:val="Heading2"/>
        <w:rPr>
          <w:rFonts w:asciiTheme="majorHAnsi" w:hAnsiTheme="majorHAnsi"/>
        </w:rPr>
      </w:pPr>
      <w:bookmarkStart w:id="58" w:name="_Toc238811057"/>
      <w:r w:rsidRPr="0063540A">
        <w:rPr>
          <w:rFonts w:asciiTheme="majorHAnsi" w:hAnsiTheme="majorHAnsi"/>
        </w:rPr>
        <w:t>13.1 Form of prices</w:t>
      </w:r>
      <w:bookmarkEnd w:id="58"/>
    </w:p>
    <w:p w14:paraId="658D1265" w14:textId="41B746B0" w:rsidR="00C11722" w:rsidRPr="0063540A" w:rsidRDefault="00000000">
      <w:pPr>
        <w:spacing w:after="120"/>
        <w:jc w:val="both"/>
        <w:rPr>
          <w:rFonts w:asciiTheme="majorHAnsi" w:hAnsiTheme="majorHAnsi"/>
        </w:rPr>
      </w:pPr>
      <w:r w:rsidRPr="0063540A">
        <w:rPr>
          <w:rFonts w:asciiTheme="majorHAnsi" w:hAnsiTheme="majorHAnsi"/>
        </w:rPr>
        <w:t xml:space="preserve">The contract is let on unit prices applied to the quantities </w:t>
      </w:r>
      <w:proofErr w:type="gramStart"/>
      <w:r w:rsidRPr="0063540A">
        <w:rPr>
          <w:rFonts w:asciiTheme="majorHAnsi" w:hAnsiTheme="majorHAnsi"/>
        </w:rPr>
        <w:t>actually executed</w:t>
      </w:r>
      <w:proofErr w:type="gramEnd"/>
      <w:r w:rsidRPr="0063540A">
        <w:rPr>
          <w:rFonts w:asciiTheme="majorHAnsi" w:hAnsiTheme="majorHAnsi"/>
        </w:rPr>
        <w:t xml:space="preserve"> and jointly recorded. Prices are firm and not subject to revision for the duration of the contract, expressed in Lao kip (LAK) inclusive of all taxes, and cover all obligations of execution, </w:t>
      </w:r>
      <w:r w:rsidR="00131A67" w:rsidRPr="0063540A">
        <w:rPr>
          <w:rFonts w:asciiTheme="majorHAnsi" w:hAnsiTheme="majorHAnsi"/>
        </w:rPr>
        <w:t>mobilization</w:t>
      </w:r>
      <w:r w:rsidRPr="0063540A">
        <w:rPr>
          <w:rFonts w:asciiTheme="majorHAnsi" w:hAnsiTheme="majorHAnsi"/>
        </w:rPr>
        <w:t>, transport, accommodation, taxes and insurance.</w:t>
      </w:r>
    </w:p>
    <w:p w14:paraId="658D1266" w14:textId="77777777" w:rsidR="00C11722" w:rsidRPr="0063540A" w:rsidRDefault="00000000">
      <w:pPr>
        <w:spacing w:after="120"/>
        <w:jc w:val="both"/>
        <w:rPr>
          <w:rFonts w:asciiTheme="majorHAnsi" w:hAnsiTheme="majorHAnsi"/>
        </w:rPr>
      </w:pPr>
      <w:r w:rsidRPr="0063540A">
        <w:rPr>
          <w:rFonts w:asciiTheme="majorHAnsi" w:hAnsiTheme="majorHAnsi"/>
        </w:rPr>
        <w:t>Items marked OPTION in the bill of quantities shall be priced but are excluded from the comparison of offers and are ordered only on written instruction. The Contractor shall have no claim in respect of options not exercised or conditional tranches not ordered.</w:t>
      </w:r>
    </w:p>
    <w:p w14:paraId="658D1267" w14:textId="77777777" w:rsidR="00C11722" w:rsidRPr="0063540A" w:rsidRDefault="00000000">
      <w:pPr>
        <w:pStyle w:val="Heading2"/>
        <w:rPr>
          <w:rFonts w:asciiTheme="majorHAnsi" w:hAnsiTheme="majorHAnsi"/>
        </w:rPr>
      </w:pPr>
      <w:bookmarkStart w:id="59" w:name="_Toc238811058"/>
      <w:r w:rsidRPr="0063540A">
        <w:rPr>
          <w:rFonts w:asciiTheme="majorHAnsi" w:hAnsiTheme="majorHAnsi"/>
        </w:rPr>
        <w:t>13.2 Payment</w:t>
      </w:r>
      <w:bookmarkEnd w:id="59"/>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2200"/>
        <w:gridCol w:w="2000"/>
        <w:gridCol w:w="5160"/>
      </w:tblGrid>
      <w:tr w:rsidR="00C11722" w:rsidRPr="0063540A" w14:paraId="658D126B" w14:textId="77777777">
        <w:tblPrEx>
          <w:tblCellMar>
            <w:top w:w="0" w:type="dxa"/>
            <w:bottom w:w="0" w:type="dxa"/>
          </w:tblCellMar>
        </w:tblPrEx>
        <w:trPr>
          <w:tblHeader/>
        </w:trPr>
        <w:tc>
          <w:tcPr>
            <w:tcW w:w="2200" w:type="dxa"/>
            <w:shd w:val="clear" w:color="auto" w:fill="1F3B54"/>
            <w:tcMar>
              <w:top w:w="60" w:type="dxa"/>
              <w:left w:w="90" w:type="dxa"/>
              <w:bottom w:w="60" w:type="dxa"/>
              <w:right w:w="90" w:type="dxa"/>
            </w:tcMar>
            <w:vAlign w:val="center"/>
          </w:tcPr>
          <w:p w14:paraId="658D1268" w14:textId="77777777" w:rsidR="00C11722" w:rsidRPr="0063540A" w:rsidRDefault="00000000">
            <w:pPr>
              <w:rPr>
                <w:rFonts w:asciiTheme="majorHAnsi" w:hAnsiTheme="majorHAnsi"/>
              </w:rPr>
            </w:pPr>
            <w:r w:rsidRPr="0063540A">
              <w:rPr>
                <w:rFonts w:asciiTheme="majorHAnsi" w:hAnsiTheme="majorHAnsi"/>
                <w:b/>
                <w:bCs/>
                <w:color w:val="FFFFFF"/>
                <w:sz w:val="19"/>
                <w:szCs w:val="19"/>
              </w:rPr>
              <w:t>Milestone</w:t>
            </w:r>
          </w:p>
        </w:tc>
        <w:tc>
          <w:tcPr>
            <w:tcW w:w="2000" w:type="dxa"/>
            <w:shd w:val="clear" w:color="auto" w:fill="1F3B54"/>
            <w:tcMar>
              <w:top w:w="60" w:type="dxa"/>
              <w:left w:w="90" w:type="dxa"/>
              <w:bottom w:w="60" w:type="dxa"/>
              <w:right w:w="90" w:type="dxa"/>
            </w:tcMar>
            <w:vAlign w:val="center"/>
          </w:tcPr>
          <w:p w14:paraId="658D1269" w14:textId="77777777" w:rsidR="00C11722" w:rsidRPr="0063540A" w:rsidRDefault="00000000">
            <w:pPr>
              <w:rPr>
                <w:rFonts w:asciiTheme="majorHAnsi" w:hAnsiTheme="majorHAnsi"/>
              </w:rPr>
            </w:pPr>
            <w:r w:rsidRPr="0063540A">
              <w:rPr>
                <w:rFonts w:asciiTheme="majorHAnsi" w:hAnsiTheme="majorHAnsi"/>
                <w:b/>
                <w:bCs/>
                <w:color w:val="FFFFFF"/>
                <w:sz w:val="19"/>
                <w:szCs w:val="19"/>
              </w:rPr>
              <w:t>Share</w:t>
            </w:r>
          </w:p>
        </w:tc>
        <w:tc>
          <w:tcPr>
            <w:tcW w:w="5160" w:type="dxa"/>
            <w:shd w:val="clear" w:color="auto" w:fill="1F3B54"/>
            <w:tcMar>
              <w:top w:w="60" w:type="dxa"/>
              <w:left w:w="90" w:type="dxa"/>
              <w:bottom w:w="60" w:type="dxa"/>
              <w:right w:w="90" w:type="dxa"/>
            </w:tcMar>
            <w:vAlign w:val="center"/>
          </w:tcPr>
          <w:p w14:paraId="658D126A" w14:textId="77777777" w:rsidR="00C11722" w:rsidRPr="0063540A" w:rsidRDefault="00000000">
            <w:pPr>
              <w:rPr>
                <w:rFonts w:asciiTheme="majorHAnsi" w:hAnsiTheme="majorHAnsi"/>
              </w:rPr>
            </w:pPr>
            <w:r w:rsidRPr="0063540A">
              <w:rPr>
                <w:rFonts w:asciiTheme="majorHAnsi" w:hAnsiTheme="majorHAnsi"/>
                <w:b/>
                <w:bCs/>
                <w:color w:val="FFFFFF"/>
                <w:sz w:val="19"/>
                <w:szCs w:val="19"/>
              </w:rPr>
              <w:t>Condition</w:t>
            </w:r>
          </w:p>
        </w:tc>
      </w:tr>
      <w:tr w:rsidR="00C11722" w:rsidRPr="0063540A" w14:paraId="658D126F" w14:textId="77777777">
        <w:tblPrEx>
          <w:tblCellMar>
            <w:top w:w="0" w:type="dxa"/>
            <w:bottom w:w="0" w:type="dxa"/>
          </w:tblCellMar>
        </w:tblPrEx>
        <w:tc>
          <w:tcPr>
            <w:tcW w:w="2200" w:type="dxa"/>
            <w:tcMar>
              <w:top w:w="60" w:type="dxa"/>
              <w:left w:w="90" w:type="dxa"/>
              <w:bottom w:w="60" w:type="dxa"/>
              <w:right w:w="90" w:type="dxa"/>
            </w:tcMar>
            <w:vAlign w:val="center"/>
          </w:tcPr>
          <w:p w14:paraId="658D126C" w14:textId="77777777" w:rsidR="00C11722" w:rsidRPr="0063540A" w:rsidRDefault="00000000">
            <w:pPr>
              <w:rPr>
                <w:rFonts w:asciiTheme="majorHAnsi" w:hAnsiTheme="majorHAnsi"/>
              </w:rPr>
            </w:pPr>
            <w:r w:rsidRPr="0063540A">
              <w:rPr>
                <w:rFonts w:asciiTheme="majorHAnsi" w:hAnsiTheme="majorHAnsi"/>
                <w:b/>
                <w:bCs/>
                <w:sz w:val="19"/>
                <w:szCs w:val="19"/>
              </w:rPr>
              <w:t>Stage 1</w:t>
            </w:r>
          </w:p>
        </w:tc>
        <w:tc>
          <w:tcPr>
            <w:tcW w:w="2000" w:type="dxa"/>
            <w:tcMar>
              <w:top w:w="60" w:type="dxa"/>
              <w:left w:w="90" w:type="dxa"/>
              <w:bottom w:w="60" w:type="dxa"/>
              <w:right w:w="90" w:type="dxa"/>
            </w:tcMar>
            <w:vAlign w:val="center"/>
          </w:tcPr>
          <w:p w14:paraId="658D126D" w14:textId="77777777" w:rsidR="00C11722" w:rsidRPr="0063540A" w:rsidRDefault="00000000">
            <w:pPr>
              <w:rPr>
                <w:rFonts w:asciiTheme="majorHAnsi" w:hAnsiTheme="majorHAnsi"/>
              </w:rPr>
            </w:pPr>
            <w:r w:rsidRPr="0063540A">
              <w:rPr>
                <w:rFonts w:asciiTheme="majorHAnsi" w:hAnsiTheme="majorHAnsi"/>
                <w:sz w:val="19"/>
                <w:szCs w:val="19"/>
              </w:rPr>
              <w:t>100 % of the Stage 1 amount</w:t>
            </w:r>
          </w:p>
        </w:tc>
        <w:tc>
          <w:tcPr>
            <w:tcW w:w="5160" w:type="dxa"/>
            <w:tcMar>
              <w:top w:w="60" w:type="dxa"/>
              <w:left w:w="90" w:type="dxa"/>
              <w:bottom w:w="60" w:type="dxa"/>
              <w:right w:w="90" w:type="dxa"/>
            </w:tcMar>
            <w:vAlign w:val="center"/>
          </w:tcPr>
          <w:p w14:paraId="658D126E" w14:textId="77777777" w:rsidR="00C11722" w:rsidRPr="0063540A" w:rsidRDefault="00000000">
            <w:pPr>
              <w:rPr>
                <w:rFonts w:asciiTheme="majorHAnsi" w:hAnsiTheme="majorHAnsi"/>
              </w:rPr>
            </w:pPr>
            <w:r w:rsidRPr="0063540A">
              <w:rPr>
                <w:rFonts w:asciiTheme="majorHAnsi" w:hAnsiTheme="majorHAnsi"/>
                <w:sz w:val="19"/>
                <w:szCs w:val="19"/>
              </w:rPr>
              <w:t xml:space="preserve">On submission and acceptance of the orientation notes, the targeting reports and the </w:t>
            </w:r>
            <w:proofErr w:type="gramStart"/>
            <w:r w:rsidRPr="0063540A">
              <w:rPr>
                <w:rFonts w:asciiTheme="majorHAnsi" w:hAnsiTheme="majorHAnsi"/>
                <w:sz w:val="19"/>
                <w:szCs w:val="19"/>
              </w:rPr>
              <w:t>siting</w:t>
            </w:r>
            <w:proofErr w:type="gramEnd"/>
            <w:r w:rsidRPr="0063540A">
              <w:rPr>
                <w:rFonts w:asciiTheme="majorHAnsi" w:hAnsiTheme="majorHAnsi"/>
                <w:sz w:val="19"/>
                <w:szCs w:val="19"/>
              </w:rPr>
              <w:t xml:space="preserve"> minutes. No advance is paid on Stage 1. Payable whatever the decision </w:t>
            </w:r>
            <w:proofErr w:type="gramStart"/>
            <w:r w:rsidRPr="0063540A">
              <w:rPr>
                <w:rFonts w:asciiTheme="majorHAnsi" w:hAnsiTheme="majorHAnsi"/>
                <w:sz w:val="19"/>
                <w:szCs w:val="19"/>
              </w:rPr>
              <w:t>taken</w:t>
            </w:r>
            <w:proofErr w:type="gramEnd"/>
            <w:r w:rsidRPr="0063540A">
              <w:rPr>
                <w:rFonts w:asciiTheme="majorHAnsi" w:hAnsiTheme="majorHAnsi"/>
                <w:sz w:val="19"/>
                <w:szCs w:val="19"/>
              </w:rPr>
              <w:t xml:space="preserve"> at the decision gate</w:t>
            </w:r>
          </w:p>
        </w:tc>
      </w:tr>
      <w:tr w:rsidR="00C11722" w:rsidRPr="0063540A" w14:paraId="658D1273" w14:textId="77777777">
        <w:tblPrEx>
          <w:tblCellMar>
            <w:top w:w="0" w:type="dxa"/>
            <w:bottom w:w="0" w:type="dxa"/>
          </w:tblCellMar>
        </w:tblPrEx>
        <w:tc>
          <w:tcPr>
            <w:tcW w:w="2200" w:type="dxa"/>
            <w:shd w:val="clear" w:color="auto" w:fill="F2F5F7"/>
            <w:tcMar>
              <w:top w:w="60" w:type="dxa"/>
              <w:left w:w="90" w:type="dxa"/>
              <w:bottom w:w="60" w:type="dxa"/>
              <w:right w:w="90" w:type="dxa"/>
            </w:tcMar>
            <w:vAlign w:val="center"/>
          </w:tcPr>
          <w:p w14:paraId="658D1270" w14:textId="77777777" w:rsidR="00C11722" w:rsidRPr="0063540A" w:rsidRDefault="00000000">
            <w:pPr>
              <w:rPr>
                <w:rFonts w:asciiTheme="majorHAnsi" w:hAnsiTheme="majorHAnsi"/>
              </w:rPr>
            </w:pPr>
            <w:r w:rsidRPr="0063540A">
              <w:rPr>
                <w:rFonts w:asciiTheme="majorHAnsi" w:hAnsiTheme="majorHAnsi"/>
                <w:b/>
                <w:bCs/>
                <w:sz w:val="19"/>
                <w:szCs w:val="19"/>
              </w:rPr>
              <w:t>Advance on Stage 2</w:t>
            </w:r>
          </w:p>
        </w:tc>
        <w:tc>
          <w:tcPr>
            <w:tcW w:w="2000" w:type="dxa"/>
            <w:shd w:val="clear" w:color="auto" w:fill="F2F5F7"/>
            <w:tcMar>
              <w:top w:w="60" w:type="dxa"/>
              <w:left w:w="90" w:type="dxa"/>
              <w:bottom w:w="60" w:type="dxa"/>
              <w:right w:w="90" w:type="dxa"/>
            </w:tcMar>
            <w:vAlign w:val="center"/>
          </w:tcPr>
          <w:p w14:paraId="658D1271" w14:textId="77777777" w:rsidR="00C11722" w:rsidRPr="0063540A" w:rsidRDefault="00000000">
            <w:pPr>
              <w:rPr>
                <w:rFonts w:asciiTheme="majorHAnsi" w:hAnsiTheme="majorHAnsi"/>
              </w:rPr>
            </w:pPr>
            <w:r w:rsidRPr="0063540A">
              <w:rPr>
                <w:rFonts w:asciiTheme="majorHAnsi" w:hAnsiTheme="majorHAnsi"/>
                <w:sz w:val="19"/>
                <w:szCs w:val="19"/>
              </w:rPr>
              <w:t>20 % of the Stage 2 amount ordered</w:t>
            </w:r>
          </w:p>
        </w:tc>
        <w:tc>
          <w:tcPr>
            <w:tcW w:w="5160" w:type="dxa"/>
            <w:shd w:val="clear" w:color="auto" w:fill="F2F5F7"/>
            <w:tcMar>
              <w:top w:w="60" w:type="dxa"/>
              <w:left w:w="90" w:type="dxa"/>
              <w:bottom w:w="60" w:type="dxa"/>
              <w:right w:w="90" w:type="dxa"/>
            </w:tcMar>
            <w:vAlign w:val="center"/>
          </w:tcPr>
          <w:p w14:paraId="658D1272" w14:textId="77777777" w:rsidR="00C11722" w:rsidRPr="0063540A" w:rsidRDefault="00000000">
            <w:pPr>
              <w:rPr>
                <w:rFonts w:asciiTheme="majorHAnsi" w:hAnsiTheme="majorHAnsi"/>
              </w:rPr>
            </w:pPr>
            <w:r w:rsidRPr="0063540A">
              <w:rPr>
                <w:rFonts w:asciiTheme="majorHAnsi" w:hAnsiTheme="majorHAnsi"/>
                <w:sz w:val="19"/>
                <w:szCs w:val="19"/>
              </w:rPr>
              <w:t xml:space="preserve">After the order to commence the </w:t>
            </w:r>
            <w:proofErr w:type="gramStart"/>
            <w:r w:rsidRPr="0063540A">
              <w:rPr>
                <w:rFonts w:asciiTheme="majorHAnsi" w:hAnsiTheme="majorHAnsi"/>
                <w:sz w:val="19"/>
                <w:szCs w:val="19"/>
              </w:rPr>
              <w:t>works</w:t>
            </w:r>
            <w:proofErr w:type="gramEnd"/>
            <w:r w:rsidRPr="0063540A">
              <w:rPr>
                <w:rFonts w:asciiTheme="majorHAnsi" w:hAnsiTheme="majorHAnsi"/>
                <w:sz w:val="19"/>
                <w:szCs w:val="19"/>
              </w:rPr>
              <w:t>, submission of the HSE plan and provision of an advance payment bank guarantee of the same amount</w:t>
            </w:r>
          </w:p>
        </w:tc>
      </w:tr>
      <w:tr w:rsidR="00C11722" w:rsidRPr="0063540A" w14:paraId="658D1277" w14:textId="77777777">
        <w:tblPrEx>
          <w:tblCellMar>
            <w:top w:w="0" w:type="dxa"/>
            <w:bottom w:w="0" w:type="dxa"/>
          </w:tblCellMar>
        </w:tblPrEx>
        <w:tc>
          <w:tcPr>
            <w:tcW w:w="2200" w:type="dxa"/>
            <w:tcMar>
              <w:top w:w="60" w:type="dxa"/>
              <w:left w:w="90" w:type="dxa"/>
              <w:bottom w:w="60" w:type="dxa"/>
              <w:right w:w="90" w:type="dxa"/>
            </w:tcMar>
            <w:vAlign w:val="center"/>
          </w:tcPr>
          <w:p w14:paraId="658D1274" w14:textId="77777777" w:rsidR="00C11722" w:rsidRPr="0063540A" w:rsidRDefault="00000000">
            <w:pPr>
              <w:rPr>
                <w:rFonts w:asciiTheme="majorHAnsi" w:hAnsiTheme="majorHAnsi"/>
              </w:rPr>
            </w:pPr>
            <w:r w:rsidRPr="0063540A">
              <w:rPr>
                <w:rFonts w:asciiTheme="majorHAnsi" w:hAnsiTheme="majorHAnsi"/>
                <w:b/>
                <w:bCs/>
                <w:sz w:val="19"/>
                <w:szCs w:val="19"/>
              </w:rPr>
              <w:t>Interim payment</w:t>
            </w:r>
          </w:p>
        </w:tc>
        <w:tc>
          <w:tcPr>
            <w:tcW w:w="2000" w:type="dxa"/>
            <w:tcMar>
              <w:top w:w="60" w:type="dxa"/>
              <w:left w:w="90" w:type="dxa"/>
              <w:bottom w:w="60" w:type="dxa"/>
              <w:right w:w="90" w:type="dxa"/>
            </w:tcMar>
            <w:vAlign w:val="center"/>
          </w:tcPr>
          <w:p w14:paraId="658D1275" w14:textId="77777777" w:rsidR="00C11722" w:rsidRPr="0063540A" w:rsidRDefault="00000000">
            <w:pPr>
              <w:rPr>
                <w:rFonts w:asciiTheme="majorHAnsi" w:hAnsiTheme="majorHAnsi"/>
              </w:rPr>
            </w:pPr>
            <w:r w:rsidRPr="0063540A">
              <w:rPr>
                <w:rFonts w:asciiTheme="majorHAnsi" w:hAnsiTheme="majorHAnsi"/>
                <w:sz w:val="19"/>
                <w:szCs w:val="19"/>
              </w:rPr>
              <w:t>50 %</w:t>
            </w:r>
          </w:p>
        </w:tc>
        <w:tc>
          <w:tcPr>
            <w:tcW w:w="5160" w:type="dxa"/>
            <w:tcMar>
              <w:top w:w="60" w:type="dxa"/>
              <w:left w:w="90" w:type="dxa"/>
              <w:bottom w:w="60" w:type="dxa"/>
              <w:right w:w="90" w:type="dxa"/>
            </w:tcMar>
            <w:vAlign w:val="center"/>
          </w:tcPr>
          <w:p w14:paraId="658D1276" w14:textId="77777777" w:rsidR="00C11722" w:rsidRPr="0063540A" w:rsidRDefault="00000000">
            <w:pPr>
              <w:rPr>
                <w:rFonts w:asciiTheme="majorHAnsi" w:hAnsiTheme="majorHAnsi"/>
              </w:rPr>
            </w:pPr>
            <w:r w:rsidRPr="0063540A">
              <w:rPr>
                <w:rFonts w:asciiTheme="majorHAnsi" w:hAnsiTheme="majorHAnsi"/>
                <w:sz w:val="19"/>
                <w:szCs w:val="19"/>
              </w:rPr>
              <w:t>Pro rata to the boreholes completed, cased, developed, tested and secured, on joint verification</w:t>
            </w:r>
          </w:p>
        </w:tc>
      </w:tr>
      <w:tr w:rsidR="00C11722" w:rsidRPr="0063540A" w14:paraId="658D127B" w14:textId="77777777">
        <w:tblPrEx>
          <w:tblCellMar>
            <w:top w:w="0" w:type="dxa"/>
            <w:bottom w:w="0" w:type="dxa"/>
          </w:tblCellMar>
        </w:tblPrEx>
        <w:tc>
          <w:tcPr>
            <w:tcW w:w="2200" w:type="dxa"/>
            <w:shd w:val="clear" w:color="auto" w:fill="F2F5F7"/>
            <w:tcMar>
              <w:top w:w="60" w:type="dxa"/>
              <w:left w:w="90" w:type="dxa"/>
              <w:bottom w:w="60" w:type="dxa"/>
              <w:right w:w="90" w:type="dxa"/>
            </w:tcMar>
            <w:vAlign w:val="center"/>
          </w:tcPr>
          <w:p w14:paraId="658D1278" w14:textId="77777777" w:rsidR="00C11722" w:rsidRPr="0063540A" w:rsidRDefault="00000000">
            <w:pPr>
              <w:rPr>
                <w:rFonts w:asciiTheme="majorHAnsi" w:hAnsiTheme="majorHAnsi"/>
              </w:rPr>
            </w:pPr>
            <w:r w:rsidRPr="0063540A">
              <w:rPr>
                <w:rFonts w:asciiTheme="majorHAnsi" w:hAnsiTheme="majorHAnsi"/>
                <w:b/>
                <w:bCs/>
                <w:sz w:val="19"/>
                <w:szCs w:val="19"/>
              </w:rPr>
              <w:t>Balance</w:t>
            </w:r>
          </w:p>
        </w:tc>
        <w:tc>
          <w:tcPr>
            <w:tcW w:w="2000" w:type="dxa"/>
            <w:shd w:val="clear" w:color="auto" w:fill="F2F5F7"/>
            <w:tcMar>
              <w:top w:w="60" w:type="dxa"/>
              <w:left w:w="90" w:type="dxa"/>
              <w:bottom w:w="60" w:type="dxa"/>
              <w:right w:w="90" w:type="dxa"/>
            </w:tcMar>
            <w:vAlign w:val="center"/>
          </w:tcPr>
          <w:p w14:paraId="658D1279" w14:textId="77777777" w:rsidR="00C11722" w:rsidRPr="0063540A" w:rsidRDefault="00000000">
            <w:pPr>
              <w:rPr>
                <w:rFonts w:asciiTheme="majorHAnsi" w:hAnsiTheme="majorHAnsi"/>
              </w:rPr>
            </w:pPr>
            <w:r w:rsidRPr="0063540A">
              <w:rPr>
                <w:rFonts w:asciiTheme="majorHAnsi" w:hAnsiTheme="majorHAnsi"/>
                <w:sz w:val="19"/>
                <w:szCs w:val="19"/>
              </w:rPr>
              <w:t>20 %</w:t>
            </w:r>
          </w:p>
        </w:tc>
        <w:tc>
          <w:tcPr>
            <w:tcW w:w="5160" w:type="dxa"/>
            <w:shd w:val="clear" w:color="auto" w:fill="F2F5F7"/>
            <w:tcMar>
              <w:top w:w="60" w:type="dxa"/>
              <w:left w:w="90" w:type="dxa"/>
              <w:bottom w:w="60" w:type="dxa"/>
              <w:right w:w="90" w:type="dxa"/>
            </w:tcMar>
            <w:vAlign w:val="center"/>
          </w:tcPr>
          <w:p w14:paraId="658D127A" w14:textId="77777777" w:rsidR="00C11722" w:rsidRPr="0063540A" w:rsidRDefault="00000000">
            <w:pPr>
              <w:rPr>
                <w:rFonts w:asciiTheme="majorHAnsi" w:hAnsiTheme="majorHAnsi"/>
              </w:rPr>
            </w:pPr>
            <w:r w:rsidRPr="0063540A">
              <w:rPr>
                <w:rFonts w:asciiTheme="majorHAnsi" w:hAnsiTheme="majorHAnsi"/>
                <w:sz w:val="19"/>
                <w:szCs w:val="19"/>
              </w:rPr>
              <w:t>After provisional acceptance and submission of all the deliverables of article 10</w:t>
            </w:r>
          </w:p>
        </w:tc>
      </w:tr>
      <w:tr w:rsidR="00C11722" w:rsidRPr="0063540A" w14:paraId="658D127F" w14:textId="77777777">
        <w:tblPrEx>
          <w:tblCellMar>
            <w:top w:w="0" w:type="dxa"/>
            <w:bottom w:w="0" w:type="dxa"/>
          </w:tblCellMar>
        </w:tblPrEx>
        <w:tc>
          <w:tcPr>
            <w:tcW w:w="2200" w:type="dxa"/>
            <w:tcMar>
              <w:top w:w="60" w:type="dxa"/>
              <w:left w:w="90" w:type="dxa"/>
              <w:bottom w:w="60" w:type="dxa"/>
              <w:right w:w="90" w:type="dxa"/>
            </w:tcMar>
            <w:vAlign w:val="center"/>
          </w:tcPr>
          <w:p w14:paraId="658D127C" w14:textId="77777777" w:rsidR="00C11722" w:rsidRPr="0063540A" w:rsidRDefault="00000000">
            <w:pPr>
              <w:rPr>
                <w:rFonts w:asciiTheme="majorHAnsi" w:hAnsiTheme="majorHAnsi"/>
              </w:rPr>
            </w:pPr>
            <w:r w:rsidRPr="0063540A">
              <w:rPr>
                <w:rFonts w:asciiTheme="majorHAnsi" w:hAnsiTheme="majorHAnsi"/>
                <w:b/>
                <w:bCs/>
                <w:sz w:val="19"/>
                <w:szCs w:val="19"/>
              </w:rPr>
              <w:t>Retention</w:t>
            </w:r>
          </w:p>
        </w:tc>
        <w:tc>
          <w:tcPr>
            <w:tcW w:w="2000" w:type="dxa"/>
            <w:tcMar>
              <w:top w:w="60" w:type="dxa"/>
              <w:left w:w="90" w:type="dxa"/>
              <w:bottom w:w="60" w:type="dxa"/>
              <w:right w:w="90" w:type="dxa"/>
            </w:tcMar>
            <w:vAlign w:val="center"/>
          </w:tcPr>
          <w:p w14:paraId="658D127D" w14:textId="77777777" w:rsidR="00C11722" w:rsidRPr="0063540A" w:rsidRDefault="00000000">
            <w:pPr>
              <w:rPr>
                <w:rFonts w:asciiTheme="majorHAnsi" w:hAnsiTheme="majorHAnsi"/>
              </w:rPr>
            </w:pPr>
            <w:r w:rsidRPr="0063540A">
              <w:rPr>
                <w:rFonts w:asciiTheme="majorHAnsi" w:hAnsiTheme="majorHAnsi"/>
                <w:sz w:val="19"/>
                <w:szCs w:val="19"/>
              </w:rPr>
              <w:t>10 %</w:t>
            </w:r>
          </w:p>
        </w:tc>
        <w:tc>
          <w:tcPr>
            <w:tcW w:w="5160" w:type="dxa"/>
            <w:tcMar>
              <w:top w:w="60" w:type="dxa"/>
              <w:left w:w="90" w:type="dxa"/>
              <w:bottom w:w="60" w:type="dxa"/>
              <w:right w:w="90" w:type="dxa"/>
            </w:tcMar>
            <w:vAlign w:val="center"/>
          </w:tcPr>
          <w:p w14:paraId="658D127E" w14:textId="77777777" w:rsidR="00C11722" w:rsidRPr="0063540A" w:rsidRDefault="00000000">
            <w:pPr>
              <w:rPr>
                <w:rFonts w:asciiTheme="majorHAnsi" w:hAnsiTheme="majorHAnsi"/>
              </w:rPr>
            </w:pPr>
            <w:r w:rsidRPr="0063540A">
              <w:rPr>
                <w:rFonts w:asciiTheme="majorHAnsi" w:hAnsiTheme="majorHAnsi"/>
                <w:sz w:val="19"/>
                <w:szCs w:val="19"/>
              </w:rPr>
              <w:t>Released at final acceptance, or replaceable by a performance bank guarantee of the same amount</w:t>
            </w:r>
          </w:p>
        </w:tc>
      </w:tr>
    </w:tbl>
    <w:p w14:paraId="658D1280" w14:textId="77777777" w:rsidR="00C11722" w:rsidRPr="0063540A" w:rsidRDefault="00000000">
      <w:pPr>
        <w:pStyle w:val="Heading2"/>
        <w:rPr>
          <w:rFonts w:asciiTheme="majorHAnsi" w:hAnsiTheme="majorHAnsi"/>
        </w:rPr>
      </w:pPr>
      <w:bookmarkStart w:id="60" w:name="_Toc238811059"/>
      <w:r w:rsidRPr="0063540A">
        <w:rPr>
          <w:rFonts w:asciiTheme="majorHAnsi" w:hAnsiTheme="majorHAnsi"/>
        </w:rPr>
        <w:t>13.3 Liquidated damages and remedies</w:t>
      </w:r>
      <w:bookmarkEnd w:id="60"/>
    </w:p>
    <w:p w14:paraId="658D1281"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Delay in execution: 0.1 % of the contract amount per calendar day of delay, capped at 10 % of the contract amount.</w:t>
      </w:r>
    </w:p>
    <w:p w14:paraId="658D1282"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Late submission of deliverables: 0.05 % of the contract amount per day, from the contractual date.</w:t>
      </w:r>
    </w:p>
    <w:p w14:paraId="658D128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Re-acquisition of geophysical data made necessary by inadequate data quality (RMS above 10 %, excessive proportion of points removed, absence of topographic correction): at the Contractor's sole cost.</w:t>
      </w:r>
    </w:p>
    <w:p w14:paraId="658D1284" w14:textId="5F993A6E"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Replacement of an unproductive borehole: at the Contractor's sole cost,</w:t>
      </w:r>
      <w:r w:rsidR="00CA64BA" w:rsidRPr="00CA64BA">
        <w:t xml:space="preserve"> </w:t>
      </w:r>
      <w:r w:rsidR="00CA64BA" w:rsidRPr="00CA64BA">
        <w:rPr>
          <w:rFonts w:asciiTheme="majorHAnsi" w:hAnsiTheme="majorHAnsi"/>
        </w:rPr>
        <w:t>with the client’s payment agreed in advance</w:t>
      </w:r>
      <w:r w:rsidR="00CA64BA">
        <w:rPr>
          <w:rFonts w:asciiTheme="majorHAnsi" w:hAnsiTheme="majorHAnsi"/>
        </w:rPr>
        <w:t>,</w:t>
      </w:r>
      <w:r w:rsidRPr="0063540A">
        <w:rPr>
          <w:rFonts w:asciiTheme="majorHAnsi" w:hAnsiTheme="majorHAnsi"/>
        </w:rPr>
        <w:t xml:space="preserve"> within the limits of article 6.6.</w:t>
      </w:r>
    </w:p>
    <w:p w14:paraId="658D128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Serious breach of the HSE or social provisions (article 9): formal notice, then suspension of the works at the Contractor's cost; on repetition, termination for default.</w:t>
      </w:r>
    </w:p>
    <w:p w14:paraId="658D1286"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lastRenderedPageBreak/>
        <w:t>Non-compliant materials (casing, screen, gravel): removal and complete replacement at the Contractor's sole cost.</w:t>
      </w:r>
    </w:p>
    <w:p w14:paraId="658D1287" w14:textId="77777777" w:rsidR="00C11722" w:rsidRPr="0063540A" w:rsidRDefault="00000000">
      <w:pPr>
        <w:pStyle w:val="Heading2"/>
        <w:rPr>
          <w:rFonts w:asciiTheme="majorHAnsi" w:hAnsiTheme="majorHAnsi"/>
        </w:rPr>
      </w:pPr>
      <w:bookmarkStart w:id="61" w:name="_Toc238811060"/>
      <w:r w:rsidRPr="0063540A">
        <w:rPr>
          <w:rFonts w:asciiTheme="majorHAnsi" w:hAnsiTheme="majorHAnsi"/>
        </w:rPr>
        <w:t>13.4 Subcontracting and variations</w:t>
      </w:r>
      <w:bookmarkEnd w:id="61"/>
    </w:p>
    <w:p w14:paraId="658D1288" w14:textId="77777777" w:rsidR="00C11722" w:rsidRPr="0063540A" w:rsidRDefault="00000000">
      <w:pPr>
        <w:spacing w:after="120"/>
        <w:jc w:val="both"/>
        <w:rPr>
          <w:rFonts w:asciiTheme="majorHAnsi" w:hAnsiTheme="majorHAnsi"/>
        </w:rPr>
      </w:pPr>
      <w:r w:rsidRPr="0063540A">
        <w:rPr>
          <w:rFonts w:asciiTheme="majorHAnsi" w:hAnsiTheme="majorHAnsi"/>
        </w:rPr>
        <w:t>Subcontracting requires the Client's prior written agreement; the Contractor remains solely responsible for performance. Subcontracting of the geophysical survey is permitted provided the subcontractor, its equipment and its geophysicist are identified in the offer and meet the requirements of article 3.2. Subcontracting does not affect the Contractor's replacement obligation under article 6.6.</w:t>
      </w:r>
    </w:p>
    <w:p w14:paraId="658D1289" w14:textId="594EF6AD" w:rsidR="00C11722" w:rsidRPr="0063540A" w:rsidRDefault="00000000">
      <w:pPr>
        <w:spacing w:after="120"/>
        <w:jc w:val="both"/>
        <w:rPr>
          <w:rFonts w:asciiTheme="majorHAnsi" w:hAnsiTheme="majorHAnsi"/>
        </w:rPr>
      </w:pPr>
      <w:r w:rsidRPr="0063540A">
        <w:rPr>
          <w:rFonts w:asciiTheme="majorHAnsi" w:hAnsiTheme="majorHAnsi"/>
        </w:rPr>
        <w:t>Any variation to the technical program, to depths or to locations shall be the subject of a written instruction; no additional work carried out without a written instruction will be paid for.</w:t>
      </w:r>
    </w:p>
    <w:p w14:paraId="658D128A" w14:textId="77777777" w:rsidR="00C11722" w:rsidRPr="0063540A" w:rsidRDefault="00000000">
      <w:pPr>
        <w:pStyle w:val="Heading1"/>
        <w:rPr>
          <w:rFonts w:asciiTheme="majorHAnsi" w:hAnsiTheme="majorHAnsi"/>
        </w:rPr>
      </w:pPr>
      <w:bookmarkStart w:id="62" w:name="_Toc238811061"/>
      <w:r w:rsidRPr="0063540A">
        <w:rPr>
          <w:rFonts w:asciiTheme="majorHAnsi" w:hAnsiTheme="majorHAnsi"/>
        </w:rPr>
        <w:t>14. Content of offers and evaluation</w:t>
      </w:r>
      <w:bookmarkEnd w:id="62"/>
    </w:p>
    <w:p w14:paraId="658D128B" w14:textId="77777777" w:rsidR="00C11722" w:rsidRPr="0063540A" w:rsidRDefault="00000000">
      <w:pPr>
        <w:pStyle w:val="Heading2"/>
        <w:rPr>
          <w:rFonts w:asciiTheme="majorHAnsi" w:hAnsiTheme="majorHAnsi"/>
        </w:rPr>
      </w:pPr>
      <w:bookmarkStart w:id="63" w:name="_Toc238811062"/>
      <w:r w:rsidRPr="0063540A">
        <w:rPr>
          <w:rFonts w:asciiTheme="majorHAnsi" w:hAnsiTheme="majorHAnsi"/>
        </w:rPr>
        <w:t>14.1 Composition of the offer</w:t>
      </w:r>
      <w:bookmarkEnd w:id="63"/>
    </w:p>
    <w:p w14:paraId="658D128C" w14:textId="20FBE74F"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Administrative documents: company registration in Lao PDR, water well drilling </w:t>
      </w:r>
      <w:proofErr w:type="spellStart"/>
      <w:r w:rsidRPr="0063540A">
        <w:rPr>
          <w:rFonts w:asciiTheme="majorHAnsi" w:hAnsiTheme="majorHAnsi"/>
        </w:rPr>
        <w:t>licence</w:t>
      </w:r>
      <w:proofErr w:type="spellEnd"/>
      <w:r w:rsidR="001A2E2E">
        <w:rPr>
          <w:rFonts w:asciiTheme="majorHAnsi" w:hAnsiTheme="majorHAnsi"/>
        </w:rPr>
        <w:t xml:space="preserve">, </w:t>
      </w:r>
      <w:r w:rsidRPr="0063540A">
        <w:rPr>
          <w:rFonts w:asciiTheme="majorHAnsi" w:hAnsiTheme="majorHAnsi"/>
        </w:rPr>
        <w:t>tax certificate, bank details.</w:t>
      </w:r>
    </w:p>
    <w:p w14:paraId="658D128D"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References: list of water wells constructed in Lao PDR over the last three years, with location, depth, yield obtained, client and certificates of satisfactory completion.</w:t>
      </w:r>
    </w:p>
    <w:p w14:paraId="658D128E" w14:textId="38E3A04F"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 xml:space="preserve">Geophysical references: list of resistivity surveys carried out in Lao PDR, and two </w:t>
      </w:r>
      <w:r w:rsidR="001770B3" w:rsidRPr="0063540A">
        <w:rPr>
          <w:rFonts w:asciiTheme="majorHAnsi" w:hAnsiTheme="majorHAnsi"/>
          <w:b/>
          <w:bCs/>
        </w:rPr>
        <w:t>anonymized</w:t>
      </w:r>
      <w:r w:rsidRPr="0063540A">
        <w:rPr>
          <w:rFonts w:asciiTheme="majorHAnsi" w:hAnsiTheme="majorHAnsi"/>
          <w:b/>
          <w:bCs/>
        </w:rPr>
        <w:t xml:space="preserve"> targeting reports submitted as samples</w:t>
      </w:r>
      <w:r w:rsidRPr="0063540A">
        <w:rPr>
          <w:rFonts w:asciiTheme="majorHAnsi" w:hAnsiTheme="majorHAnsi"/>
        </w:rPr>
        <w:t>, so that the quality of the inversion and of the interpretation can be assessed.</w:t>
      </w:r>
    </w:p>
    <w:p w14:paraId="658D128F"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Plant — drilling: description and photographs of the rig (make, capacity, year), compressor, pumping test equipment (test pump, flow meter or weir, dip meter) and logistical resources. </w:t>
      </w:r>
      <w:r w:rsidRPr="0063540A">
        <w:rPr>
          <w:rFonts w:asciiTheme="majorHAnsi" w:hAnsiTheme="majorHAnsi"/>
          <w:b/>
          <w:bCs/>
        </w:rPr>
        <w:t>The test pump shall be shown to be capable of at least 12 m³/h at 40 m.</w:t>
      </w:r>
    </w:p>
    <w:p w14:paraId="658D1290" w14:textId="5A9931C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Plant — geophysics: make and model of the resistivity meter, number of channels and electrodes, cable length available, GPS used</w:t>
      </w:r>
      <w:r w:rsidR="001770B3">
        <w:rPr>
          <w:rFonts w:asciiTheme="majorHAnsi" w:hAnsiTheme="majorHAnsi"/>
          <w:b/>
          <w:bCs/>
        </w:rPr>
        <w:t xml:space="preserve">. </w:t>
      </w:r>
    </w:p>
    <w:p w14:paraId="658D1291" w14:textId="1BD944A5"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 xml:space="preserve">Personnel: site </w:t>
      </w:r>
      <w:r w:rsidR="001770B3" w:rsidRPr="0063540A">
        <w:rPr>
          <w:rFonts w:asciiTheme="majorHAnsi" w:hAnsiTheme="majorHAnsi"/>
        </w:rPr>
        <w:t>organization</w:t>
      </w:r>
      <w:r w:rsidRPr="0063540A">
        <w:rPr>
          <w:rFonts w:asciiTheme="majorHAnsi" w:hAnsiTheme="majorHAnsi"/>
        </w:rPr>
        <w:t xml:space="preserve"> chart, curriculum vitae of the geophysicist or hydrogeologist responsible for the survey, of the site foreman and of the engineer responsible for the tests.</w:t>
      </w:r>
    </w:p>
    <w:p w14:paraId="658D1292" w14:textId="792B2443"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Technical method statement: survey methodology (array, spacing, length and orientation of lines, inversion parameters), drilling methodology, typical well design, completion program, development and testing protocol, HSE and sludge management arrangements.</w:t>
      </w:r>
    </w:p>
    <w:p w14:paraId="658D1293"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b/>
          <w:bCs/>
        </w:rPr>
        <w:t>A statement confirming that the well design offered accepts a 4" pump at 10 m³/h and 60 m head, giving the real inside diameter of the casing offered.</w:t>
      </w:r>
    </w:p>
    <w:p w14:paraId="658D1294" w14:textId="5653384F" w:rsidR="00C11722" w:rsidRPr="0063540A" w:rsidRDefault="004A0363">
      <w:pPr>
        <w:pStyle w:val="ListParagraph"/>
        <w:numPr>
          <w:ilvl w:val="0"/>
          <w:numId w:val="2"/>
        </w:numPr>
        <w:spacing w:after="80"/>
        <w:jc w:val="both"/>
        <w:rPr>
          <w:rFonts w:asciiTheme="majorHAnsi" w:hAnsiTheme="majorHAnsi"/>
        </w:rPr>
      </w:pPr>
      <w:r>
        <w:rPr>
          <w:rFonts w:asciiTheme="majorHAnsi" w:hAnsiTheme="majorHAnsi"/>
        </w:rPr>
        <w:t xml:space="preserve">Provisional </w:t>
      </w:r>
      <w:r w:rsidR="00000000" w:rsidRPr="0063540A">
        <w:rPr>
          <w:rFonts w:asciiTheme="majorHAnsi" w:hAnsiTheme="majorHAnsi"/>
        </w:rPr>
        <w:t>program by stage and by site.</w:t>
      </w:r>
    </w:p>
    <w:p w14:paraId="658D1295" w14:textId="77777777" w:rsidR="00C11722" w:rsidRPr="0063540A" w:rsidRDefault="00000000">
      <w:pPr>
        <w:pStyle w:val="ListParagraph"/>
        <w:numPr>
          <w:ilvl w:val="0"/>
          <w:numId w:val="2"/>
        </w:numPr>
        <w:spacing w:after="80"/>
        <w:jc w:val="both"/>
        <w:rPr>
          <w:rFonts w:asciiTheme="majorHAnsi" w:hAnsiTheme="majorHAnsi"/>
        </w:rPr>
      </w:pPr>
      <w:r w:rsidRPr="0063540A">
        <w:rPr>
          <w:rFonts w:asciiTheme="majorHAnsi" w:hAnsiTheme="majorHAnsi"/>
        </w:rPr>
        <w:t>Bill of quantities completed and signed (Annex A), and detailed estimate of quantities.</w:t>
      </w:r>
    </w:p>
    <w:p w14:paraId="658D1296" w14:textId="77777777" w:rsidR="00C11722" w:rsidRPr="0063540A" w:rsidRDefault="00000000">
      <w:pPr>
        <w:pStyle w:val="Heading2"/>
        <w:rPr>
          <w:rFonts w:asciiTheme="majorHAnsi" w:hAnsiTheme="majorHAnsi"/>
        </w:rPr>
      </w:pPr>
      <w:bookmarkStart w:id="64" w:name="_Toc238811063"/>
      <w:r w:rsidRPr="0063540A">
        <w:rPr>
          <w:rFonts w:asciiTheme="majorHAnsi" w:hAnsiTheme="majorHAnsi"/>
        </w:rPr>
        <w:t>14.2 Evaluation criteria</w:t>
      </w:r>
      <w:bookmarkEnd w:id="64"/>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3400"/>
        <w:gridCol w:w="1400"/>
        <w:gridCol w:w="4560"/>
      </w:tblGrid>
      <w:tr w:rsidR="00C11722" w:rsidRPr="0063540A" w14:paraId="658D129A" w14:textId="77777777">
        <w:tblPrEx>
          <w:tblCellMar>
            <w:top w:w="0" w:type="dxa"/>
            <w:bottom w:w="0" w:type="dxa"/>
          </w:tblCellMar>
        </w:tblPrEx>
        <w:trPr>
          <w:tblHeader/>
        </w:trPr>
        <w:tc>
          <w:tcPr>
            <w:tcW w:w="3400" w:type="dxa"/>
            <w:shd w:val="clear" w:color="auto" w:fill="1F3B54"/>
            <w:tcMar>
              <w:top w:w="60" w:type="dxa"/>
              <w:left w:w="90" w:type="dxa"/>
              <w:bottom w:w="60" w:type="dxa"/>
              <w:right w:w="90" w:type="dxa"/>
            </w:tcMar>
            <w:vAlign w:val="center"/>
          </w:tcPr>
          <w:p w14:paraId="658D1297" w14:textId="77777777" w:rsidR="00C11722" w:rsidRPr="0063540A" w:rsidRDefault="00000000">
            <w:pPr>
              <w:rPr>
                <w:rFonts w:asciiTheme="majorHAnsi" w:hAnsiTheme="majorHAnsi"/>
              </w:rPr>
            </w:pPr>
            <w:r w:rsidRPr="0063540A">
              <w:rPr>
                <w:rFonts w:asciiTheme="majorHAnsi" w:hAnsiTheme="majorHAnsi"/>
                <w:b/>
                <w:bCs/>
                <w:color w:val="FFFFFF"/>
                <w:sz w:val="19"/>
                <w:szCs w:val="19"/>
              </w:rPr>
              <w:t>Criterion</w:t>
            </w:r>
          </w:p>
        </w:tc>
        <w:tc>
          <w:tcPr>
            <w:tcW w:w="1400" w:type="dxa"/>
            <w:shd w:val="clear" w:color="auto" w:fill="1F3B54"/>
            <w:tcMar>
              <w:top w:w="60" w:type="dxa"/>
              <w:left w:w="90" w:type="dxa"/>
              <w:bottom w:w="60" w:type="dxa"/>
              <w:right w:w="90" w:type="dxa"/>
            </w:tcMar>
            <w:vAlign w:val="center"/>
          </w:tcPr>
          <w:p w14:paraId="658D1298" w14:textId="77777777" w:rsidR="00C11722" w:rsidRPr="0063540A" w:rsidRDefault="00000000">
            <w:pPr>
              <w:rPr>
                <w:rFonts w:asciiTheme="majorHAnsi" w:hAnsiTheme="majorHAnsi"/>
              </w:rPr>
            </w:pPr>
            <w:r w:rsidRPr="0063540A">
              <w:rPr>
                <w:rFonts w:asciiTheme="majorHAnsi" w:hAnsiTheme="majorHAnsi"/>
                <w:b/>
                <w:bCs/>
                <w:color w:val="FFFFFF"/>
                <w:sz w:val="19"/>
                <w:szCs w:val="19"/>
              </w:rPr>
              <w:t>Weighting</w:t>
            </w:r>
          </w:p>
        </w:tc>
        <w:tc>
          <w:tcPr>
            <w:tcW w:w="4560" w:type="dxa"/>
            <w:shd w:val="clear" w:color="auto" w:fill="1F3B54"/>
            <w:tcMar>
              <w:top w:w="60" w:type="dxa"/>
              <w:left w:w="90" w:type="dxa"/>
              <w:bottom w:w="60" w:type="dxa"/>
              <w:right w:w="90" w:type="dxa"/>
            </w:tcMar>
            <w:vAlign w:val="center"/>
          </w:tcPr>
          <w:p w14:paraId="658D1299" w14:textId="77777777" w:rsidR="00C11722" w:rsidRPr="0063540A" w:rsidRDefault="00000000">
            <w:pPr>
              <w:rPr>
                <w:rFonts w:asciiTheme="majorHAnsi" w:hAnsiTheme="majorHAnsi"/>
              </w:rPr>
            </w:pPr>
            <w:r w:rsidRPr="0063540A">
              <w:rPr>
                <w:rFonts w:asciiTheme="majorHAnsi" w:hAnsiTheme="majorHAnsi"/>
                <w:b/>
                <w:bCs/>
                <w:color w:val="FFFFFF"/>
                <w:sz w:val="19"/>
                <w:szCs w:val="19"/>
              </w:rPr>
              <w:t>Points considered</w:t>
            </w:r>
          </w:p>
        </w:tc>
      </w:tr>
      <w:tr w:rsidR="00C11722" w:rsidRPr="0063540A" w14:paraId="658D129E" w14:textId="77777777">
        <w:tblPrEx>
          <w:tblCellMar>
            <w:top w:w="0" w:type="dxa"/>
            <w:bottom w:w="0" w:type="dxa"/>
          </w:tblCellMar>
        </w:tblPrEx>
        <w:tc>
          <w:tcPr>
            <w:tcW w:w="3400" w:type="dxa"/>
            <w:tcMar>
              <w:top w:w="60" w:type="dxa"/>
              <w:left w:w="90" w:type="dxa"/>
              <w:bottom w:w="60" w:type="dxa"/>
              <w:right w:w="90" w:type="dxa"/>
            </w:tcMar>
            <w:vAlign w:val="center"/>
          </w:tcPr>
          <w:p w14:paraId="658D129B" w14:textId="77777777" w:rsidR="00C11722" w:rsidRPr="0063540A" w:rsidRDefault="00000000">
            <w:pPr>
              <w:rPr>
                <w:rFonts w:asciiTheme="majorHAnsi" w:hAnsiTheme="majorHAnsi"/>
              </w:rPr>
            </w:pPr>
            <w:r w:rsidRPr="0063540A">
              <w:rPr>
                <w:rFonts w:asciiTheme="majorHAnsi" w:hAnsiTheme="majorHAnsi"/>
                <w:b/>
                <w:bCs/>
                <w:sz w:val="19"/>
                <w:szCs w:val="19"/>
              </w:rPr>
              <w:t>Technical and plant capacity — drilling</w:t>
            </w:r>
          </w:p>
        </w:tc>
        <w:tc>
          <w:tcPr>
            <w:tcW w:w="1400" w:type="dxa"/>
            <w:tcMar>
              <w:top w:w="60" w:type="dxa"/>
              <w:left w:w="90" w:type="dxa"/>
              <w:bottom w:w="60" w:type="dxa"/>
              <w:right w:w="90" w:type="dxa"/>
            </w:tcMar>
            <w:vAlign w:val="center"/>
          </w:tcPr>
          <w:p w14:paraId="658D129C" w14:textId="77777777" w:rsidR="00C11722" w:rsidRPr="0063540A" w:rsidRDefault="00000000">
            <w:pPr>
              <w:rPr>
                <w:rFonts w:asciiTheme="majorHAnsi" w:hAnsiTheme="majorHAnsi"/>
              </w:rPr>
            </w:pPr>
            <w:r w:rsidRPr="0063540A">
              <w:rPr>
                <w:rFonts w:asciiTheme="majorHAnsi" w:hAnsiTheme="majorHAnsi"/>
                <w:sz w:val="19"/>
                <w:szCs w:val="19"/>
              </w:rPr>
              <w:t>20 pts</w:t>
            </w:r>
          </w:p>
        </w:tc>
        <w:tc>
          <w:tcPr>
            <w:tcW w:w="4560" w:type="dxa"/>
            <w:tcMar>
              <w:top w:w="60" w:type="dxa"/>
              <w:left w:w="90" w:type="dxa"/>
              <w:bottom w:w="60" w:type="dxa"/>
              <w:right w:w="90" w:type="dxa"/>
            </w:tcMar>
            <w:vAlign w:val="center"/>
          </w:tcPr>
          <w:p w14:paraId="658D129D" w14:textId="77777777" w:rsidR="00C11722" w:rsidRPr="0063540A" w:rsidRDefault="00000000">
            <w:pPr>
              <w:rPr>
                <w:rFonts w:asciiTheme="majorHAnsi" w:hAnsiTheme="majorHAnsi"/>
              </w:rPr>
            </w:pPr>
            <w:r w:rsidRPr="0063540A">
              <w:rPr>
                <w:rFonts w:asciiTheme="majorHAnsi" w:hAnsiTheme="majorHAnsi"/>
                <w:sz w:val="19"/>
                <w:szCs w:val="19"/>
              </w:rPr>
              <w:t>Compliance with the minimum characteristics of article 5.1 (pull-up, torque, compressors, test pump), condition and age of the plant, testing equipment owned, ability to run two rigs</w:t>
            </w:r>
          </w:p>
        </w:tc>
      </w:tr>
      <w:tr w:rsidR="00C11722" w:rsidRPr="0063540A" w14:paraId="658D12A2" w14:textId="77777777">
        <w:tblPrEx>
          <w:tblCellMar>
            <w:top w:w="0" w:type="dxa"/>
            <w:bottom w:w="0" w:type="dxa"/>
          </w:tblCellMar>
        </w:tblPrEx>
        <w:tc>
          <w:tcPr>
            <w:tcW w:w="3400" w:type="dxa"/>
            <w:shd w:val="clear" w:color="auto" w:fill="F2F5F7"/>
            <w:tcMar>
              <w:top w:w="60" w:type="dxa"/>
              <w:left w:w="90" w:type="dxa"/>
              <w:bottom w:w="60" w:type="dxa"/>
              <w:right w:w="90" w:type="dxa"/>
            </w:tcMar>
            <w:vAlign w:val="center"/>
          </w:tcPr>
          <w:p w14:paraId="658D129F" w14:textId="77777777" w:rsidR="00C11722" w:rsidRPr="0063540A" w:rsidRDefault="00000000">
            <w:pPr>
              <w:rPr>
                <w:rFonts w:asciiTheme="majorHAnsi" w:hAnsiTheme="majorHAnsi"/>
              </w:rPr>
            </w:pPr>
            <w:r w:rsidRPr="0063540A">
              <w:rPr>
                <w:rFonts w:asciiTheme="majorHAnsi" w:hAnsiTheme="majorHAnsi"/>
                <w:b/>
                <w:bCs/>
                <w:sz w:val="19"/>
                <w:szCs w:val="19"/>
              </w:rPr>
              <w:t>Geophysical capacity</w:t>
            </w:r>
          </w:p>
        </w:tc>
        <w:tc>
          <w:tcPr>
            <w:tcW w:w="1400" w:type="dxa"/>
            <w:shd w:val="clear" w:color="auto" w:fill="F2F5F7"/>
            <w:tcMar>
              <w:top w:w="60" w:type="dxa"/>
              <w:left w:w="90" w:type="dxa"/>
              <w:bottom w:w="60" w:type="dxa"/>
              <w:right w:w="90" w:type="dxa"/>
            </w:tcMar>
            <w:vAlign w:val="center"/>
          </w:tcPr>
          <w:p w14:paraId="658D12A0" w14:textId="77777777" w:rsidR="00C11722" w:rsidRPr="0063540A" w:rsidRDefault="00000000">
            <w:pPr>
              <w:rPr>
                <w:rFonts w:asciiTheme="majorHAnsi" w:hAnsiTheme="majorHAnsi"/>
              </w:rPr>
            </w:pPr>
            <w:r w:rsidRPr="0063540A">
              <w:rPr>
                <w:rFonts w:asciiTheme="majorHAnsi" w:hAnsiTheme="majorHAnsi"/>
                <w:sz w:val="19"/>
                <w:szCs w:val="19"/>
              </w:rPr>
              <w:t>15 pts</w:t>
            </w:r>
          </w:p>
        </w:tc>
        <w:tc>
          <w:tcPr>
            <w:tcW w:w="4560" w:type="dxa"/>
            <w:shd w:val="clear" w:color="auto" w:fill="F2F5F7"/>
            <w:tcMar>
              <w:top w:w="60" w:type="dxa"/>
              <w:left w:w="90" w:type="dxa"/>
              <w:bottom w:w="60" w:type="dxa"/>
              <w:right w:w="90" w:type="dxa"/>
            </w:tcMar>
            <w:vAlign w:val="center"/>
          </w:tcPr>
          <w:p w14:paraId="658D12A1" w14:textId="77777777" w:rsidR="00C11722" w:rsidRPr="0063540A" w:rsidRDefault="00000000">
            <w:pPr>
              <w:rPr>
                <w:rFonts w:asciiTheme="majorHAnsi" w:hAnsiTheme="majorHAnsi"/>
              </w:rPr>
            </w:pPr>
            <w:r w:rsidRPr="0063540A">
              <w:rPr>
                <w:rFonts w:asciiTheme="majorHAnsi" w:hAnsiTheme="majorHAnsi"/>
                <w:sz w:val="19"/>
                <w:szCs w:val="19"/>
              </w:rPr>
              <w:t>Number of channels and electrodes, inversion software, experience of the geophysicist, quality of the two sample targeting reports</w:t>
            </w:r>
          </w:p>
        </w:tc>
      </w:tr>
      <w:tr w:rsidR="00C11722" w:rsidRPr="0063540A" w14:paraId="658D12A6" w14:textId="77777777">
        <w:tblPrEx>
          <w:tblCellMar>
            <w:top w:w="0" w:type="dxa"/>
            <w:bottom w:w="0" w:type="dxa"/>
          </w:tblCellMar>
        </w:tblPrEx>
        <w:tc>
          <w:tcPr>
            <w:tcW w:w="3400" w:type="dxa"/>
            <w:tcMar>
              <w:top w:w="60" w:type="dxa"/>
              <w:left w:w="90" w:type="dxa"/>
              <w:bottom w:w="60" w:type="dxa"/>
              <w:right w:w="90" w:type="dxa"/>
            </w:tcMar>
            <w:vAlign w:val="center"/>
          </w:tcPr>
          <w:p w14:paraId="658D12A3" w14:textId="77777777" w:rsidR="00C11722" w:rsidRPr="0063540A" w:rsidRDefault="00000000">
            <w:pPr>
              <w:rPr>
                <w:rFonts w:asciiTheme="majorHAnsi" w:hAnsiTheme="majorHAnsi"/>
              </w:rPr>
            </w:pPr>
            <w:r w:rsidRPr="0063540A">
              <w:rPr>
                <w:rFonts w:asciiTheme="majorHAnsi" w:hAnsiTheme="majorHAnsi"/>
                <w:b/>
                <w:bCs/>
                <w:sz w:val="19"/>
                <w:szCs w:val="19"/>
              </w:rPr>
              <w:t>References and experience in Lao PDR</w:t>
            </w:r>
          </w:p>
        </w:tc>
        <w:tc>
          <w:tcPr>
            <w:tcW w:w="1400" w:type="dxa"/>
            <w:tcMar>
              <w:top w:w="60" w:type="dxa"/>
              <w:left w:w="90" w:type="dxa"/>
              <w:bottom w:w="60" w:type="dxa"/>
              <w:right w:w="90" w:type="dxa"/>
            </w:tcMar>
            <w:vAlign w:val="center"/>
          </w:tcPr>
          <w:p w14:paraId="658D12A4" w14:textId="77777777" w:rsidR="00C11722" w:rsidRPr="0063540A" w:rsidRDefault="00000000">
            <w:pPr>
              <w:rPr>
                <w:rFonts w:asciiTheme="majorHAnsi" w:hAnsiTheme="majorHAnsi"/>
              </w:rPr>
            </w:pPr>
            <w:r w:rsidRPr="0063540A">
              <w:rPr>
                <w:rFonts w:asciiTheme="majorHAnsi" w:hAnsiTheme="majorHAnsi"/>
                <w:sz w:val="19"/>
                <w:szCs w:val="19"/>
              </w:rPr>
              <w:t>12 pts</w:t>
            </w:r>
          </w:p>
        </w:tc>
        <w:tc>
          <w:tcPr>
            <w:tcW w:w="4560" w:type="dxa"/>
            <w:tcMar>
              <w:top w:w="60" w:type="dxa"/>
              <w:left w:w="90" w:type="dxa"/>
              <w:bottom w:w="60" w:type="dxa"/>
              <w:right w:w="90" w:type="dxa"/>
            </w:tcMar>
            <w:vAlign w:val="center"/>
          </w:tcPr>
          <w:p w14:paraId="658D12A5" w14:textId="77777777" w:rsidR="00C11722" w:rsidRPr="0063540A" w:rsidRDefault="00000000">
            <w:pPr>
              <w:rPr>
                <w:rFonts w:asciiTheme="majorHAnsi" w:hAnsiTheme="majorHAnsi"/>
              </w:rPr>
            </w:pPr>
            <w:r w:rsidRPr="0063540A">
              <w:rPr>
                <w:rFonts w:asciiTheme="majorHAnsi" w:hAnsiTheme="majorHAnsi"/>
                <w:sz w:val="19"/>
                <w:szCs w:val="19"/>
              </w:rPr>
              <w:t xml:space="preserve">Number and relevance of water supply boreholes constructed, </w:t>
            </w:r>
            <w:proofErr w:type="gramStart"/>
            <w:r w:rsidRPr="0063540A">
              <w:rPr>
                <w:rFonts w:asciiTheme="majorHAnsi" w:hAnsiTheme="majorHAnsi"/>
                <w:sz w:val="19"/>
                <w:szCs w:val="19"/>
              </w:rPr>
              <w:t>in particular in</w:t>
            </w:r>
            <w:proofErr w:type="gramEnd"/>
            <w:r w:rsidRPr="0063540A">
              <w:rPr>
                <w:rFonts w:asciiTheme="majorHAnsi" w:hAnsiTheme="majorHAnsi"/>
                <w:sz w:val="19"/>
                <w:szCs w:val="19"/>
              </w:rPr>
              <w:t xml:space="preserve"> </w:t>
            </w:r>
            <w:proofErr w:type="spellStart"/>
            <w:r w:rsidRPr="0063540A">
              <w:rPr>
                <w:rFonts w:asciiTheme="majorHAnsi" w:hAnsiTheme="majorHAnsi"/>
                <w:sz w:val="19"/>
                <w:szCs w:val="19"/>
              </w:rPr>
              <w:t>Bolikhamxay</w:t>
            </w:r>
            <w:proofErr w:type="spellEnd"/>
            <w:r w:rsidRPr="0063540A">
              <w:rPr>
                <w:rFonts w:asciiTheme="majorHAnsi" w:hAnsiTheme="majorHAnsi"/>
                <w:sz w:val="19"/>
                <w:szCs w:val="19"/>
              </w:rPr>
              <w:t xml:space="preserve"> or in comparable alluvial settings</w:t>
            </w:r>
          </w:p>
        </w:tc>
      </w:tr>
      <w:tr w:rsidR="00C11722" w:rsidRPr="0063540A" w14:paraId="658D12AA" w14:textId="77777777">
        <w:tblPrEx>
          <w:tblCellMar>
            <w:top w:w="0" w:type="dxa"/>
            <w:bottom w:w="0" w:type="dxa"/>
          </w:tblCellMar>
        </w:tblPrEx>
        <w:tc>
          <w:tcPr>
            <w:tcW w:w="3400" w:type="dxa"/>
            <w:shd w:val="clear" w:color="auto" w:fill="F2F5F7"/>
            <w:tcMar>
              <w:top w:w="60" w:type="dxa"/>
              <w:left w:w="90" w:type="dxa"/>
              <w:bottom w:w="60" w:type="dxa"/>
              <w:right w:w="90" w:type="dxa"/>
            </w:tcMar>
            <w:vAlign w:val="center"/>
          </w:tcPr>
          <w:p w14:paraId="658D12A7" w14:textId="77777777" w:rsidR="00C11722" w:rsidRPr="0063540A" w:rsidRDefault="00000000">
            <w:pPr>
              <w:rPr>
                <w:rFonts w:asciiTheme="majorHAnsi" w:hAnsiTheme="majorHAnsi"/>
              </w:rPr>
            </w:pPr>
            <w:r w:rsidRPr="0063540A">
              <w:rPr>
                <w:rFonts w:asciiTheme="majorHAnsi" w:hAnsiTheme="majorHAnsi"/>
                <w:b/>
                <w:bCs/>
                <w:sz w:val="19"/>
                <w:szCs w:val="19"/>
              </w:rPr>
              <w:lastRenderedPageBreak/>
              <w:t>Quality of the technical method statement</w:t>
            </w:r>
          </w:p>
        </w:tc>
        <w:tc>
          <w:tcPr>
            <w:tcW w:w="1400" w:type="dxa"/>
            <w:shd w:val="clear" w:color="auto" w:fill="F2F5F7"/>
            <w:tcMar>
              <w:top w:w="60" w:type="dxa"/>
              <w:left w:w="90" w:type="dxa"/>
              <w:bottom w:w="60" w:type="dxa"/>
              <w:right w:w="90" w:type="dxa"/>
            </w:tcMar>
            <w:vAlign w:val="center"/>
          </w:tcPr>
          <w:p w14:paraId="658D12A8" w14:textId="77777777" w:rsidR="00C11722" w:rsidRPr="0063540A" w:rsidRDefault="00000000">
            <w:pPr>
              <w:rPr>
                <w:rFonts w:asciiTheme="majorHAnsi" w:hAnsiTheme="majorHAnsi"/>
              </w:rPr>
            </w:pPr>
            <w:r w:rsidRPr="0063540A">
              <w:rPr>
                <w:rFonts w:asciiTheme="majorHAnsi" w:hAnsiTheme="majorHAnsi"/>
                <w:sz w:val="19"/>
                <w:szCs w:val="19"/>
              </w:rPr>
              <w:t>10 pts</w:t>
            </w:r>
          </w:p>
        </w:tc>
        <w:tc>
          <w:tcPr>
            <w:tcW w:w="4560" w:type="dxa"/>
            <w:shd w:val="clear" w:color="auto" w:fill="F2F5F7"/>
            <w:tcMar>
              <w:top w:w="60" w:type="dxa"/>
              <w:left w:w="90" w:type="dxa"/>
              <w:bottom w:w="60" w:type="dxa"/>
              <w:right w:w="90" w:type="dxa"/>
            </w:tcMar>
            <w:vAlign w:val="center"/>
          </w:tcPr>
          <w:p w14:paraId="658D12A9" w14:textId="77777777" w:rsidR="00C11722" w:rsidRPr="0063540A" w:rsidRDefault="00000000">
            <w:pPr>
              <w:rPr>
                <w:rFonts w:asciiTheme="majorHAnsi" w:hAnsiTheme="majorHAnsi"/>
              </w:rPr>
            </w:pPr>
            <w:r w:rsidRPr="0063540A">
              <w:rPr>
                <w:rFonts w:asciiTheme="majorHAnsi" w:hAnsiTheme="majorHAnsi"/>
                <w:sz w:val="19"/>
                <w:szCs w:val="19"/>
              </w:rPr>
              <w:t>Soundness of the survey and drilling methods, coherence of the well design, testing protocol</w:t>
            </w:r>
          </w:p>
        </w:tc>
      </w:tr>
      <w:tr w:rsidR="00C11722" w:rsidRPr="0063540A" w14:paraId="658D12AE" w14:textId="77777777">
        <w:tblPrEx>
          <w:tblCellMar>
            <w:top w:w="0" w:type="dxa"/>
            <w:bottom w:w="0" w:type="dxa"/>
          </w:tblCellMar>
        </w:tblPrEx>
        <w:tc>
          <w:tcPr>
            <w:tcW w:w="3400" w:type="dxa"/>
            <w:tcMar>
              <w:top w:w="60" w:type="dxa"/>
              <w:left w:w="90" w:type="dxa"/>
              <w:bottom w:w="60" w:type="dxa"/>
              <w:right w:w="90" w:type="dxa"/>
            </w:tcMar>
            <w:vAlign w:val="center"/>
          </w:tcPr>
          <w:p w14:paraId="658D12AB" w14:textId="77777777" w:rsidR="00C11722" w:rsidRPr="0063540A" w:rsidRDefault="00000000">
            <w:pPr>
              <w:rPr>
                <w:rFonts w:asciiTheme="majorHAnsi" w:hAnsiTheme="majorHAnsi"/>
              </w:rPr>
            </w:pPr>
            <w:r w:rsidRPr="0063540A">
              <w:rPr>
                <w:rFonts w:asciiTheme="majorHAnsi" w:hAnsiTheme="majorHAnsi"/>
                <w:b/>
                <w:bCs/>
                <w:sz w:val="19"/>
                <w:szCs w:val="19"/>
              </w:rPr>
              <w:t>HSE, environmental and social arrangements</w:t>
            </w:r>
          </w:p>
        </w:tc>
        <w:tc>
          <w:tcPr>
            <w:tcW w:w="1400" w:type="dxa"/>
            <w:tcMar>
              <w:top w:w="60" w:type="dxa"/>
              <w:left w:w="90" w:type="dxa"/>
              <w:bottom w:w="60" w:type="dxa"/>
              <w:right w:w="90" w:type="dxa"/>
            </w:tcMar>
            <w:vAlign w:val="center"/>
          </w:tcPr>
          <w:p w14:paraId="658D12AC" w14:textId="77777777" w:rsidR="00C11722" w:rsidRPr="0063540A" w:rsidRDefault="00000000">
            <w:pPr>
              <w:rPr>
                <w:rFonts w:asciiTheme="majorHAnsi" w:hAnsiTheme="majorHAnsi"/>
              </w:rPr>
            </w:pPr>
            <w:r w:rsidRPr="0063540A">
              <w:rPr>
                <w:rFonts w:asciiTheme="majorHAnsi" w:hAnsiTheme="majorHAnsi"/>
                <w:sz w:val="19"/>
                <w:szCs w:val="19"/>
              </w:rPr>
              <w:t>8 pts</w:t>
            </w:r>
          </w:p>
        </w:tc>
        <w:tc>
          <w:tcPr>
            <w:tcW w:w="4560" w:type="dxa"/>
            <w:tcMar>
              <w:top w:w="60" w:type="dxa"/>
              <w:left w:w="90" w:type="dxa"/>
              <w:bottom w:w="60" w:type="dxa"/>
              <w:right w:w="90" w:type="dxa"/>
            </w:tcMar>
            <w:vAlign w:val="center"/>
          </w:tcPr>
          <w:p w14:paraId="658D12AD" w14:textId="77777777" w:rsidR="00C11722" w:rsidRPr="0063540A" w:rsidRDefault="00000000">
            <w:pPr>
              <w:rPr>
                <w:rFonts w:asciiTheme="majorHAnsi" w:hAnsiTheme="majorHAnsi"/>
              </w:rPr>
            </w:pPr>
            <w:r w:rsidRPr="0063540A">
              <w:rPr>
                <w:rFonts w:asciiTheme="majorHAnsi" w:hAnsiTheme="majorHAnsi"/>
                <w:sz w:val="19"/>
                <w:szCs w:val="19"/>
              </w:rPr>
              <w:t>Sludge management, safety, grievance mechanism, code of conduct</w:t>
            </w:r>
          </w:p>
        </w:tc>
      </w:tr>
      <w:tr w:rsidR="00C11722" w:rsidRPr="0063540A" w14:paraId="658D12B2" w14:textId="77777777">
        <w:tblPrEx>
          <w:tblCellMar>
            <w:top w:w="0" w:type="dxa"/>
            <w:bottom w:w="0" w:type="dxa"/>
          </w:tblCellMar>
        </w:tblPrEx>
        <w:tc>
          <w:tcPr>
            <w:tcW w:w="3400" w:type="dxa"/>
            <w:shd w:val="clear" w:color="auto" w:fill="F2F5F7"/>
            <w:tcMar>
              <w:top w:w="60" w:type="dxa"/>
              <w:left w:w="90" w:type="dxa"/>
              <w:bottom w:w="60" w:type="dxa"/>
              <w:right w:w="90" w:type="dxa"/>
            </w:tcMar>
            <w:vAlign w:val="center"/>
          </w:tcPr>
          <w:p w14:paraId="658D12AF" w14:textId="77777777" w:rsidR="00C11722" w:rsidRPr="0063540A" w:rsidRDefault="00000000">
            <w:pPr>
              <w:rPr>
                <w:rFonts w:asciiTheme="majorHAnsi" w:hAnsiTheme="majorHAnsi"/>
              </w:rPr>
            </w:pPr>
            <w:proofErr w:type="spellStart"/>
            <w:r w:rsidRPr="0063540A">
              <w:rPr>
                <w:rFonts w:asciiTheme="majorHAnsi" w:hAnsiTheme="majorHAnsi"/>
                <w:b/>
                <w:bCs/>
                <w:sz w:val="19"/>
                <w:szCs w:val="19"/>
              </w:rPr>
              <w:t>Programme</w:t>
            </w:r>
            <w:proofErr w:type="spellEnd"/>
            <w:r w:rsidRPr="0063540A">
              <w:rPr>
                <w:rFonts w:asciiTheme="majorHAnsi" w:hAnsiTheme="majorHAnsi"/>
                <w:b/>
                <w:bCs/>
                <w:sz w:val="19"/>
                <w:szCs w:val="19"/>
              </w:rPr>
              <w:t xml:space="preserve"> and ability to hold the November window</w:t>
            </w:r>
          </w:p>
        </w:tc>
        <w:tc>
          <w:tcPr>
            <w:tcW w:w="1400" w:type="dxa"/>
            <w:shd w:val="clear" w:color="auto" w:fill="F2F5F7"/>
            <w:tcMar>
              <w:top w:w="60" w:type="dxa"/>
              <w:left w:w="90" w:type="dxa"/>
              <w:bottom w:w="60" w:type="dxa"/>
              <w:right w:w="90" w:type="dxa"/>
            </w:tcMar>
            <w:vAlign w:val="center"/>
          </w:tcPr>
          <w:p w14:paraId="658D12B0" w14:textId="77777777" w:rsidR="00C11722" w:rsidRPr="0063540A" w:rsidRDefault="00000000">
            <w:pPr>
              <w:rPr>
                <w:rFonts w:asciiTheme="majorHAnsi" w:hAnsiTheme="majorHAnsi"/>
              </w:rPr>
            </w:pPr>
            <w:r w:rsidRPr="0063540A">
              <w:rPr>
                <w:rFonts w:asciiTheme="majorHAnsi" w:hAnsiTheme="majorHAnsi"/>
                <w:sz w:val="19"/>
                <w:szCs w:val="19"/>
              </w:rPr>
              <w:t>5 pts</w:t>
            </w:r>
          </w:p>
        </w:tc>
        <w:tc>
          <w:tcPr>
            <w:tcW w:w="4560" w:type="dxa"/>
            <w:shd w:val="clear" w:color="auto" w:fill="F2F5F7"/>
            <w:tcMar>
              <w:top w:w="60" w:type="dxa"/>
              <w:left w:w="90" w:type="dxa"/>
              <w:bottom w:w="60" w:type="dxa"/>
              <w:right w:w="90" w:type="dxa"/>
            </w:tcMar>
            <w:vAlign w:val="center"/>
          </w:tcPr>
          <w:p w14:paraId="658D12B1" w14:textId="77777777" w:rsidR="00C11722" w:rsidRPr="0063540A" w:rsidRDefault="00000000">
            <w:pPr>
              <w:rPr>
                <w:rFonts w:asciiTheme="majorHAnsi" w:hAnsiTheme="majorHAnsi"/>
              </w:rPr>
            </w:pPr>
            <w:r w:rsidRPr="0063540A">
              <w:rPr>
                <w:rFonts w:asciiTheme="majorHAnsi" w:hAnsiTheme="majorHAnsi"/>
                <w:sz w:val="19"/>
                <w:szCs w:val="19"/>
              </w:rPr>
              <w:t xml:space="preserve">Realism and detail of the </w:t>
            </w:r>
            <w:proofErr w:type="spellStart"/>
            <w:r w:rsidRPr="0063540A">
              <w:rPr>
                <w:rFonts w:asciiTheme="majorHAnsi" w:hAnsiTheme="majorHAnsi"/>
                <w:sz w:val="19"/>
                <w:szCs w:val="19"/>
              </w:rPr>
              <w:t>programme</w:t>
            </w:r>
            <w:proofErr w:type="spellEnd"/>
            <w:r w:rsidRPr="0063540A">
              <w:rPr>
                <w:rFonts w:asciiTheme="majorHAnsi" w:hAnsiTheme="majorHAnsi"/>
                <w:sz w:val="19"/>
                <w:szCs w:val="19"/>
              </w:rPr>
              <w:t>, sequencing of Stages 1 and 2, availability of resources</w:t>
            </w:r>
          </w:p>
        </w:tc>
      </w:tr>
      <w:tr w:rsidR="00C11722" w:rsidRPr="0063540A" w14:paraId="658D12B6" w14:textId="77777777">
        <w:tblPrEx>
          <w:tblCellMar>
            <w:top w:w="0" w:type="dxa"/>
            <w:bottom w:w="0" w:type="dxa"/>
          </w:tblCellMar>
        </w:tblPrEx>
        <w:tc>
          <w:tcPr>
            <w:tcW w:w="3400" w:type="dxa"/>
            <w:tcMar>
              <w:top w:w="60" w:type="dxa"/>
              <w:left w:w="90" w:type="dxa"/>
              <w:bottom w:w="60" w:type="dxa"/>
              <w:right w:w="90" w:type="dxa"/>
            </w:tcMar>
            <w:vAlign w:val="center"/>
          </w:tcPr>
          <w:p w14:paraId="658D12B3" w14:textId="77777777" w:rsidR="00C11722" w:rsidRPr="0063540A" w:rsidRDefault="00000000">
            <w:pPr>
              <w:rPr>
                <w:rFonts w:asciiTheme="majorHAnsi" w:hAnsiTheme="majorHAnsi"/>
              </w:rPr>
            </w:pPr>
            <w:r w:rsidRPr="0063540A">
              <w:rPr>
                <w:rFonts w:asciiTheme="majorHAnsi" w:hAnsiTheme="majorHAnsi"/>
                <w:b/>
                <w:bCs/>
                <w:sz w:val="19"/>
                <w:szCs w:val="19"/>
              </w:rPr>
              <w:t>Financial offer</w:t>
            </w:r>
          </w:p>
        </w:tc>
        <w:tc>
          <w:tcPr>
            <w:tcW w:w="1400" w:type="dxa"/>
            <w:tcMar>
              <w:top w:w="60" w:type="dxa"/>
              <w:left w:w="90" w:type="dxa"/>
              <w:bottom w:w="60" w:type="dxa"/>
              <w:right w:w="90" w:type="dxa"/>
            </w:tcMar>
            <w:vAlign w:val="center"/>
          </w:tcPr>
          <w:p w14:paraId="658D12B4" w14:textId="77777777" w:rsidR="00C11722" w:rsidRPr="0063540A" w:rsidRDefault="00000000">
            <w:pPr>
              <w:rPr>
                <w:rFonts w:asciiTheme="majorHAnsi" w:hAnsiTheme="majorHAnsi"/>
              </w:rPr>
            </w:pPr>
            <w:r w:rsidRPr="0063540A">
              <w:rPr>
                <w:rFonts w:asciiTheme="majorHAnsi" w:hAnsiTheme="majorHAnsi"/>
                <w:sz w:val="19"/>
                <w:szCs w:val="19"/>
              </w:rPr>
              <w:t>30 pts</w:t>
            </w:r>
          </w:p>
        </w:tc>
        <w:tc>
          <w:tcPr>
            <w:tcW w:w="4560" w:type="dxa"/>
            <w:tcMar>
              <w:top w:w="60" w:type="dxa"/>
              <w:left w:w="90" w:type="dxa"/>
              <w:bottom w:w="60" w:type="dxa"/>
              <w:right w:w="90" w:type="dxa"/>
            </w:tcMar>
            <w:vAlign w:val="center"/>
          </w:tcPr>
          <w:p w14:paraId="658D12B5" w14:textId="77777777" w:rsidR="00C11722" w:rsidRPr="0063540A" w:rsidRDefault="00000000">
            <w:pPr>
              <w:rPr>
                <w:rFonts w:asciiTheme="majorHAnsi" w:hAnsiTheme="majorHAnsi"/>
              </w:rPr>
            </w:pPr>
            <w:r w:rsidRPr="0063540A">
              <w:rPr>
                <w:rFonts w:asciiTheme="majorHAnsi" w:hAnsiTheme="majorHAnsi"/>
                <w:sz w:val="19"/>
                <w:szCs w:val="19"/>
              </w:rPr>
              <w:t xml:space="preserve">Marked in inverse proportion to the amount of the lowest </w:t>
            </w:r>
            <w:proofErr w:type="gramStart"/>
            <w:r w:rsidRPr="0063540A">
              <w:rPr>
                <w:rFonts w:asciiTheme="majorHAnsi" w:hAnsiTheme="majorHAnsi"/>
                <w:sz w:val="19"/>
                <w:szCs w:val="19"/>
              </w:rPr>
              <w:t>compliant</w:t>
            </w:r>
            <w:proofErr w:type="gramEnd"/>
            <w:r w:rsidRPr="0063540A">
              <w:rPr>
                <w:rFonts w:asciiTheme="majorHAnsi" w:hAnsiTheme="majorHAnsi"/>
                <w:sz w:val="19"/>
                <w:szCs w:val="19"/>
              </w:rPr>
              <w:t xml:space="preserve"> evaluated offer, options excluded</w:t>
            </w:r>
          </w:p>
        </w:tc>
      </w:tr>
      <w:tr w:rsidR="00C11722" w:rsidRPr="0063540A" w14:paraId="658D12BA" w14:textId="77777777">
        <w:tblPrEx>
          <w:tblCellMar>
            <w:top w:w="0" w:type="dxa"/>
            <w:bottom w:w="0" w:type="dxa"/>
          </w:tblCellMar>
        </w:tblPrEx>
        <w:tc>
          <w:tcPr>
            <w:tcW w:w="3400" w:type="dxa"/>
            <w:shd w:val="clear" w:color="auto" w:fill="F2F5F7"/>
            <w:tcMar>
              <w:top w:w="60" w:type="dxa"/>
              <w:left w:w="90" w:type="dxa"/>
              <w:bottom w:w="60" w:type="dxa"/>
              <w:right w:w="90" w:type="dxa"/>
            </w:tcMar>
            <w:vAlign w:val="center"/>
          </w:tcPr>
          <w:p w14:paraId="658D12B7" w14:textId="77777777" w:rsidR="00C11722" w:rsidRPr="0063540A" w:rsidRDefault="00000000">
            <w:pPr>
              <w:rPr>
                <w:rFonts w:asciiTheme="majorHAnsi" w:hAnsiTheme="majorHAnsi"/>
              </w:rPr>
            </w:pPr>
            <w:r w:rsidRPr="0063540A">
              <w:rPr>
                <w:rFonts w:asciiTheme="majorHAnsi" w:hAnsiTheme="majorHAnsi"/>
                <w:b/>
                <w:bCs/>
                <w:sz w:val="19"/>
                <w:szCs w:val="19"/>
              </w:rPr>
              <w:t>TOTAL</w:t>
            </w:r>
          </w:p>
        </w:tc>
        <w:tc>
          <w:tcPr>
            <w:tcW w:w="1400" w:type="dxa"/>
            <w:shd w:val="clear" w:color="auto" w:fill="F2F5F7"/>
            <w:tcMar>
              <w:top w:w="60" w:type="dxa"/>
              <w:left w:w="90" w:type="dxa"/>
              <w:bottom w:w="60" w:type="dxa"/>
              <w:right w:w="90" w:type="dxa"/>
            </w:tcMar>
            <w:vAlign w:val="center"/>
          </w:tcPr>
          <w:p w14:paraId="658D12B8" w14:textId="77777777" w:rsidR="00C11722" w:rsidRPr="0063540A" w:rsidRDefault="00000000">
            <w:pPr>
              <w:rPr>
                <w:rFonts w:asciiTheme="majorHAnsi" w:hAnsiTheme="majorHAnsi"/>
              </w:rPr>
            </w:pPr>
            <w:r w:rsidRPr="0063540A">
              <w:rPr>
                <w:rFonts w:asciiTheme="majorHAnsi" w:hAnsiTheme="majorHAnsi"/>
                <w:sz w:val="19"/>
                <w:szCs w:val="19"/>
              </w:rPr>
              <w:t>100 pts</w:t>
            </w:r>
          </w:p>
        </w:tc>
        <w:tc>
          <w:tcPr>
            <w:tcW w:w="4560" w:type="dxa"/>
            <w:shd w:val="clear" w:color="auto" w:fill="F2F5F7"/>
            <w:tcMar>
              <w:top w:w="60" w:type="dxa"/>
              <w:left w:w="90" w:type="dxa"/>
              <w:bottom w:w="60" w:type="dxa"/>
              <w:right w:w="90" w:type="dxa"/>
            </w:tcMar>
            <w:vAlign w:val="center"/>
          </w:tcPr>
          <w:p w14:paraId="658D12B9" w14:textId="77777777" w:rsidR="00C11722" w:rsidRPr="0063540A" w:rsidRDefault="00000000">
            <w:pPr>
              <w:rPr>
                <w:rFonts w:asciiTheme="majorHAnsi" w:hAnsiTheme="majorHAnsi"/>
              </w:rPr>
            </w:pPr>
            <w:r w:rsidRPr="0063540A">
              <w:rPr>
                <w:rFonts w:asciiTheme="majorHAnsi" w:hAnsiTheme="majorHAnsi"/>
                <w:sz w:val="19"/>
                <w:szCs w:val="19"/>
              </w:rPr>
              <w:t>—</w:t>
            </w:r>
          </w:p>
        </w:tc>
      </w:tr>
    </w:tbl>
    <w:p w14:paraId="658D12BB" w14:textId="77777777" w:rsidR="00C11722" w:rsidRPr="0063540A" w:rsidRDefault="00C11722">
      <w:pPr>
        <w:spacing w:after="160"/>
        <w:rPr>
          <w:rFonts w:asciiTheme="majorHAnsi" w:hAnsiTheme="majorHAnsi"/>
        </w:rPr>
      </w:pPr>
    </w:p>
    <w:p w14:paraId="658D12BC" w14:textId="77777777" w:rsidR="00C11722" w:rsidRPr="0063540A" w:rsidRDefault="00000000">
      <w:pPr>
        <w:spacing w:after="120"/>
        <w:jc w:val="both"/>
        <w:rPr>
          <w:rFonts w:asciiTheme="majorHAnsi" w:hAnsiTheme="majorHAnsi"/>
        </w:rPr>
      </w:pPr>
      <w:r w:rsidRPr="0063540A">
        <w:rPr>
          <w:rFonts w:asciiTheme="majorHAnsi" w:hAnsiTheme="majorHAnsi"/>
        </w:rPr>
        <w:t>Offers scoring less than 45 of the 70 technical points will be set aside before the financial offer is opened. The Client reserves the right to visit the Contractor's premises and to contact its references.</w:t>
      </w:r>
    </w:p>
    <w:p w14:paraId="658D12BD" w14:textId="1116253E" w:rsidR="00C11722" w:rsidRPr="0063540A" w:rsidRDefault="00000000">
      <w:pPr>
        <w:spacing w:after="120"/>
        <w:jc w:val="both"/>
        <w:rPr>
          <w:rFonts w:asciiTheme="majorHAnsi" w:hAnsiTheme="majorHAnsi"/>
        </w:rPr>
      </w:pPr>
      <w:r w:rsidRPr="0063540A">
        <w:rPr>
          <w:rFonts w:asciiTheme="majorHAnsi" w:hAnsiTheme="majorHAnsi"/>
        </w:rPr>
        <w:t xml:space="preserve">Offers shall remain valid for </w:t>
      </w:r>
      <w:r w:rsidR="00DF0023">
        <w:rPr>
          <w:rFonts w:asciiTheme="majorHAnsi" w:hAnsiTheme="majorHAnsi"/>
        </w:rPr>
        <w:t>30</w:t>
      </w:r>
      <w:r w:rsidRPr="0063540A">
        <w:rPr>
          <w:rFonts w:asciiTheme="majorHAnsi" w:hAnsiTheme="majorHAnsi"/>
        </w:rPr>
        <w:t xml:space="preserve"> days from the closing date. The Client is not bound to accept the lowest or any </w:t>
      </w:r>
      <w:proofErr w:type="gramStart"/>
      <w:r w:rsidRPr="0063540A">
        <w:rPr>
          <w:rFonts w:asciiTheme="majorHAnsi" w:hAnsiTheme="majorHAnsi"/>
        </w:rPr>
        <w:t>offer, and</w:t>
      </w:r>
      <w:proofErr w:type="gramEnd"/>
      <w:r w:rsidRPr="0063540A">
        <w:rPr>
          <w:rFonts w:asciiTheme="majorHAnsi" w:hAnsiTheme="majorHAnsi"/>
        </w:rPr>
        <w:t xml:space="preserve"> may cancel the consultation without incurring liability.</w:t>
      </w:r>
    </w:p>
    <w:p w14:paraId="658D12BE" w14:textId="77777777" w:rsidR="00C11722" w:rsidRPr="0063540A" w:rsidRDefault="00000000">
      <w:pPr>
        <w:rPr>
          <w:rFonts w:asciiTheme="majorHAnsi" w:hAnsiTheme="majorHAnsi"/>
        </w:rPr>
      </w:pPr>
      <w:r w:rsidRPr="0063540A">
        <w:rPr>
          <w:rFonts w:asciiTheme="majorHAnsi" w:hAnsiTheme="majorHAnsi"/>
        </w:rPr>
        <w:br w:type="page"/>
      </w:r>
    </w:p>
    <w:p w14:paraId="658D12BF" w14:textId="77777777" w:rsidR="00C11722" w:rsidRPr="0063540A" w:rsidRDefault="00000000">
      <w:pPr>
        <w:pStyle w:val="Heading1"/>
        <w:rPr>
          <w:rFonts w:asciiTheme="majorHAnsi" w:hAnsiTheme="majorHAnsi"/>
        </w:rPr>
      </w:pPr>
      <w:bookmarkStart w:id="65" w:name="_Toc238811064"/>
      <w:r w:rsidRPr="0063540A">
        <w:rPr>
          <w:rFonts w:asciiTheme="majorHAnsi" w:hAnsiTheme="majorHAnsi"/>
        </w:rPr>
        <w:lastRenderedPageBreak/>
        <w:t>Annex A — Bill of quantities</w:t>
      </w:r>
      <w:bookmarkEnd w:id="65"/>
    </w:p>
    <w:p w14:paraId="2D457BCF" w14:textId="77777777" w:rsidR="001C1F5C" w:rsidRPr="001C1F5C" w:rsidRDefault="001C1F5C" w:rsidP="001C1F5C">
      <w:pPr>
        <w:spacing w:after="120"/>
        <w:jc w:val="both"/>
        <w:rPr>
          <w:rFonts w:asciiTheme="majorHAnsi" w:hAnsiTheme="majorHAnsi"/>
        </w:rPr>
      </w:pPr>
      <w:r w:rsidRPr="001C1F5C">
        <w:rPr>
          <w:rFonts w:asciiTheme="majorHAnsi" w:hAnsiTheme="majorHAnsi"/>
        </w:rPr>
        <w:t xml:space="preserve">The bill of quantities is deliberately set out at the level of </w:t>
      </w:r>
      <w:r w:rsidRPr="001C1F5C">
        <w:rPr>
          <w:rFonts w:asciiTheme="majorHAnsi" w:hAnsiTheme="majorHAnsi"/>
          <w:b/>
          <w:bCs/>
        </w:rPr>
        <w:t>broad categories</w:t>
      </w:r>
      <w:r w:rsidRPr="001C1F5C">
        <w:rPr>
          <w:rFonts w:asciiTheme="majorHAnsi" w:hAnsiTheme="majorHAnsi"/>
        </w:rPr>
        <w:t xml:space="preserve"> rather than as a long list of elementary items. The intention is to let each tenderer price the work according to its own methods and its own cost structure, rather than force it into a breakdown that may not match how it </w:t>
      </w:r>
      <w:proofErr w:type="gramStart"/>
      <w:r w:rsidRPr="001C1F5C">
        <w:rPr>
          <w:rFonts w:asciiTheme="majorHAnsi" w:hAnsiTheme="majorHAnsi"/>
        </w:rPr>
        <w:t>actually works</w:t>
      </w:r>
      <w:proofErr w:type="gramEnd"/>
      <w:r w:rsidRPr="001C1F5C">
        <w:rPr>
          <w:rFonts w:asciiTheme="majorHAnsi" w:hAnsiTheme="majorHAnsi"/>
        </w:rPr>
        <w:t>.</w:t>
      </w:r>
    </w:p>
    <w:p w14:paraId="5DAB7E01" w14:textId="77777777" w:rsidR="001C1F5C" w:rsidRPr="001C1F5C" w:rsidRDefault="001C1F5C" w:rsidP="001C1F5C">
      <w:pPr>
        <w:spacing w:after="120"/>
        <w:jc w:val="both"/>
        <w:rPr>
          <w:rFonts w:asciiTheme="majorHAnsi" w:hAnsiTheme="majorHAnsi"/>
        </w:rPr>
      </w:pPr>
      <w:r w:rsidRPr="001C1F5C">
        <w:rPr>
          <w:rFonts w:asciiTheme="majorHAnsi" w:hAnsiTheme="majorHAnsi"/>
          <w:b/>
          <w:bCs/>
        </w:rPr>
        <w:t xml:space="preserve">The tenderer completes the summary table </w:t>
      </w:r>
      <w:proofErr w:type="gramStart"/>
      <w:r w:rsidRPr="001C1F5C">
        <w:rPr>
          <w:rFonts w:asciiTheme="majorHAnsi" w:hAnsiTheme="majorHAnsi"/>
          <w:b/>
          <w:bCs/>
        </w:rPr>
        <w:t>below, and</w:t>
      </w:r>
      <w:proofErr w:type="gramEnd"/>
      <w:r w:rsidRPr="001C1F5C">
        <w:rPr>
          <w:rFonts w:asciiTheme="majorHAnsi" w:hAnsiTheme="majorHAnsi"/>
          <w:b/>
          <w:bCs/>
        </w:rPr>
        <w:t xml:space="preserve"> attaches behind it its own detailed breakdown for each category.</w:t>
      </w:r>
      <w:r w:rsidRPr="001C1F5C">
        <w:rPr>
          <w:rFonts w:asciiTheme="majorHAnsi" w:hAnsiTheme="majorHAnsi"/>
        </w:rPr>
        <w:t xml:space="preserve"> That breakdown should show the elementary items making up each category, with their quantities and rates — for example, for item 2.3, the </w:t>
      </w:r>
      <w:proofErr w:type="spellStart"/>
      <w:r w:rsidRPr="001C1F5C">
        <w:rPr>
          <w:rFonts w:asciiTheme="majorHAnsi" w:hAnsiTheme="majorHAnsi"/>
        </w:rPr>
        <w:t>metres</w:t>
      </w:r>
      <w:proofErr w:type="spellEnd"/>
      <w:r w:rsidRPr="001C1F5C">
        <w:rPr>
          <w:rFonts w:asciiTheme="majorHAnsi" w:hAnsiTheme="majorHAnsi"/>
        </w:rPr>
        <w:t xml:space="preserve"> drilled by diameter and formation, the </w:t>
      </w:r>
      <w:proofErr w:type="spellStart"/>
      <w:r w:rsidRPr="001C1F5C">
        <w:rPr>
          <w:rFonts w:asciiTheme="majorHAnsi" w:hAnsiTheme="majorHAnsi"/>
        </w:rPr>
        <w:t>metres</w:t>
      </w:r>
      <w:proofErr w:type="spellEnd"/>
      <w:r w:rsidRPr="001C1F5C">
        <w:rPr>
          <w:rFonts w:asciiTheme="majorHAnsi" w:hAnsiTheme="majorHAnsi"/>
        </w:rPr>
        <w:t xml:space="preserve"> of casing and screen, the volume of gravel pack, the </w:t>
      </w:r>
      <w:proofErr w:type="spellStart"/>
      <w:r w:rsidRPr="001C1F5C">
        <w:rPr>
          <w:rFonts w:asciiTheme="majorHAnsi" w:hAnsiTheme="majorHAnsi"/>
        </w:rPr>
        <w:t>metres</w:t>
      </w:r>
      <w:proofErr w:type="spellEnd"/>
      <w:r w:rsidRPr="001C1F5C">
        <w:rPr>
          <w:rFonts w:asciiTheme="majorHAnsi" w:hAnsiTheme="majorHAnsi"/>
        </w:rPr>
        <w:t xml:space="preserve"> of grouting, the hours of development and the cost of site reinstatement.</w:t>
      </w:r>
    </w:p>
    <w:p w14:paraId="170DC2FC" w14:textId="77777777" w:rsidR="001C1F5C" w:rsidRPr="001C1F5C" w:rsidRDefault="001C1F5C" w:rsidP="001C1F5C">
      <w:pPr>
        <w:spacing w:after="120"/>
        <w:jc w:val="both"/>
        <w:rPr>
          <w:rFonts w:asciiTheme="majorHAnsi" w:hAnsiTheme="majorHAnsi"/>
        </w:rPr>
      </w:pPr>
      <w:r w:rsidRPr="001C1F5C">
        <w:rPr>
          <w:rFonts w:asciiTheme="majorHAnsi" w:hAnsiTheme="majorHAnsi"/>
          <w:b/>
          <w:bCs/>
        </w:rPr>
        <w:t>A more detailed and internally consistent breakdown is credited in the technical evaluation</w:t>
      </w:r>
      <w:r w:rsidRPr="001C1F5C">
        <w:rPr>
          <w:rFonts w:asciiTheme="majorHAnsi" w:hAnsiTheme="majorHAnsi"/>
        </w:rPr>
        <w:t xml:space="preserve"> (article 14.2). It allows the Client to check that the specifications of articles 5 and 6 have </w:t>
      </w:r>
      <w:proofErr w:type="gramStart"/>
      <w:r w:rsidRPr="001C1F5C">
        <w:rPr>
          <w:rFonts w:asciiTheme="majorHAnsi" w:hAnsiTheme="majorHAnsi"/>
        </w:rPr>
        <w:t>actually been</w:t>
      </w:r>
      <w:proofErr w:type="gramEnd"/>
      <w:r w:rsidRPr="001C1F5C">
        <w:rPr>
          <w:rFonts w:asciiTheme="majorHAnsi" w:hAnsiTheme="majorHAnsi"/>
        </w:rPr>
        <w:t xml:space="preserve"> priced, to verify unit prices against the market, and to negotiate any variation during execution on an agreed basis. A summary table returned without a supporting breakdown will be assessed as weak on that criterion.</w:t>
      </w:r>
    </w:p>
    <w:p w14:paraId="05FDF021" w14:textId="046B2384" w:rsidR="001C1F5C" w:rsidRDefault="001C1F5C" w:rsidP="001C1F5C">
      <w:pPr>
        <w:spacing w:after="160"/>
        <w:jc w:val="both"/>
      </w:pPr>
      <w:r w:rsidRPr="00694187">
        <w:rPr>
          <w:rFonts w:asciiTheme="majorHAnsi" w:hAnsiTheme="majorHAnsi"/>
          <w:i/>
          <w:iCs/>
          <w:color w:val="666666"/>
          <w:sz w:val="20"/>
          <w:szCs w:val="20"/>
        </w:rPr>
        <w:t xml:space="preserve">Prices are in Lao kip, inclusive of all taxes, and cover all obligations of execution, </w:t>
      </w:r>
      <w:r w:rsidR="00694187" w:rsidRPr="00694187">
        <w:rPr>
          <w:rFonts w:asciiTheme="majorHAnsi" w:hAnsiTheme="majorHAnsi"/>
          <w:i/>
          <w:iCs/>
          <w:color w:val="666666"/>
          <w:sz w:val="20"/>
          <w:szCs w:val="20"/>
        </w:rPr>
        <w:t>mobilization</w:t>
      </w:r>
      <w:r w:rsidRPr="00694187">
        <w:rPr>
          <w:rFonts w:asciiTheme="majorHAnsi" w:hAnsiTheme="majorHAnsi"/>
          <w:i/>
          <w:iCs/>
          <w:color w:val="666666"/>
          <w:sz w:val="20"/>
          <w:szCs w:val="20"/>
        </w:rPr>
        <w:t xml:space="preserve">, transport, accommodation, taxes and insurance. Items marked OPTION shall be priced but are ordered only on written </w:t>
      </w:r>
      <w:r w:rsidR="00694187" w:rsidRPr="00694187">
        <w:rPr>
          <w:rFonts w:asciiTheme="majorHAnsi" w:hAnsiTheme="majorHAnsi"/>
          <w:i/>
          <w:iCs/>
          <w:color w:val="666666"/>
          <w:sz w:val="20"/>
          <w:szCs w:val="20"/>
        </w:rPr>
        <w:t>instructions</w:t>
      </w:r>
      <w:r w:rsidRPr="00694187">
        <w:rPr>
          <w:rFonts w:asciiTheme="majorHAnsi" w:hAnsiTheme="majorHAnsi"/>
          <w:i/>
          <w:iCs/>
          <w:color w:val="666666"/>
          <w:sz w:val="20"/>
          <w:szCs w:val="20"/>
        </w:rPr>
        <w:t xml:space="preserve"> and are excluded from the comparison of offers. Quantities shown are estimates and do not commit the Client. There is no obligation on the Client to order any borehole: Stage 2 depends on the outcome of Stage 1</w:t>
      </w:r>
      <w:r>
        <w:rPr>
          <w:i/>
          <w:iCs/>
          <w:color w:val="666666"/>
          <w:sz w:val="20"/>
          <w:szCs w:val="20"/>
        </w:rPr>
        <w:t>.</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600"/>
        <w:gridCol w:w="100"/>
        <w:gridCol w:w="4060"/>
        <w:gridCol w:w="200"/>
        <w:gridCol w:w="700"/>
        <w:gridCol w:w="50"/>
        <w:gridCol w:w="750"/>
        <w:gridCol w:w="100"/>
        <w:gridCol w:w="1350"/>
        <w:gridCol w:w="50"/>
        <w:gridCol w:w="1400"/>
      </w:tblGrid>
      <w:tr w:rsidR="006D66C1" w:rsidRPr="00997E16" w14:paraId="7C6F32D9" w14:textId="77777777" w:rsidTr="006D66C1">
        <w:tblPrEx>
          <w:tblCellMar>
            <w:top w:w="0" w:type="dxa"/>
            <w:bottom w:w="0" w:type="dxa"/>
          </w:tblCellMar>
        </w:tblPrEx>
        <w:trPr>
          <w:tblHeader/>
        </w:trPr>
        <w:tc>
          <w:tcPr>
            <w:tcW w:w="700" w:type="dxa"/>
            <w:gridSpan w:val="2"/>
            <w:tcBorders>
              <w:top w:val="single" w:sz="4" w:space="0" w:color="B7C3CC"/>
              <w:left w:val="single" w:sz="4" w:space="0" w:color="B7C3CC"/>
              <w:bottom w:val="single" w:sz="2" w:space="0" w:color="C9D3DA"/>
              <w:right w:val="single" w:sz="2" w:space="0" w:color="C9D3DA"/>
            </w:tcBorders>
            <w:shd w:val="clear" w:color="auto" w:fill="1F3B54"/>
            <w:tcMar>
              <w:top w:w="60" w:type="dxa"/>
              <w:left w:w="90" w:type="dxa"/>
              <w:bottom w:w="60" w:type="dxa"/>
              <w:right w:w="90" w:type="dxa"/>
            </w:tcMar>
            <w:vAlign w:val="center"/>
          </w:tcPr>
          <w:p w14:paraId="5445A53C" w14:textId="77777777" w:rsidR="006D66C1" w:rsidRPr="00997E16" w:rsidRDefault="006D66C1">
            <w:pPr>
              <w:rPr>
                <w:rFonts w:asciiTheme="majorHAnsi" w:hAnsiTheme="majorHAnsi"/>
                <w:b/>
                <w:bCs/>
                <w:color w:val="FFFFFF"/>
                <w:sz w:val="19"/>
                <w:szCs w:val="19"/>
              </w:rPr>
            </w:pPr>
            <w:r w:rsidRPr="00997E16">
              <w:rPr>
                <w:rFonts w:asciiTheme="majorHAnsi" w:hAnsiTheme="majorHAnsi"/>
                <w:b/>
                <w:bCs/>
                <w:color w:val="FFFFFF"/>
                <w:sz w:val="19"/>
                <w:szCs w:val="19"/>
              </w:rPr>
              <w:t>No.</w:t>
            </w:r>
          </w:p>
        </w:tc>
        <w:tc>
          <w:tcPr>
            <w:tcW w:w="4260" w:type="dxa"/>
            <w:gridSpan w:val="2"/>
            <w:tcBorders>
              <w:top w:val="single" w:sz="4" w:space="0" w:color="B7C3CC"/>
              <w:left w:val="single" w:sz="2" w:space="0" w:color="C9D3DA"/>
              <w:bottom w:val="single" w:sz="2" w:space="0" w:color="C9D3DA"/>
              <w:right w:val="single" w:sz="2" w:space="0" w:color="C9D3DA"/>
            </w:tcBorders>
            <w:shd w:val="clear" w:color="auto" w:fill="1F3B54"/>
            <w:tcMar>
              <w:top w:w="60" w:type="dxa"/>
              <w:left w:w="90" w:type="dxa"/>
              <w:bottom w:w="60" w:type="dxa"/>
              <w:right w:w="90" w:type="dxa"/>
            </w:tcMar>
            <w:vAlign w:val="center"/>
          </w:tcPr>
          <w:p w14:paraId="0EE0DE5E" w14:textId="77777777" w:rsidR="006D66C1" w:rsidRPr="00997E16" w:rsidRDefault="006D66C1">
            <w:pPr>
              <w:rPr>
                <w:rFonts w:asciiTheme="majorHAnsi" w:hAnsiTheme="majorHAnsi"/>
                <w:b/>
                <w:bCs/>
                <w:color w:val="FFFFFF"/>
                <w:sz w:val="19"/>
                <w:szCs w:val="19"/>
              </w:rPr>
            </w:pPr>
            <w:r w:rsidRPr="00997E16">
              <w:rPr>
                <w:rFonts w:asciiTheme="majorHAnsi" w:hAnsiTheme="majorHAnsi"/>
                <w:b/>
                <w:bCs/>
                <w:color w:val="FFFFFF"/>
                <w:sz w:val="19"/>
                <w:szCs w:val="19"/>
              </w:rPr>
              <w:t>Category</w:t>
            </w:r>
          </w:p>
        </w:tc>
        <w:tc>
          <w:tcPr>
            <w:tcW w:w="700" w:type="dxa"/>
            <w:tcBorders>
              <w:top w:val="single" w:sz="4" w:space="0" w:color="B7C3CC"/>
              <w:left w:val="single" w:sz="2" w:space="0" w:color="C9D3DA"/>
              <w:bottom w:val="single" w:sz="2" w:space="0" w:color="C9D3DA"/>
              <w:right w:val="single" w:sz="2" w:space="0" w:color="C9D3DA"/>
            </w:tcBorders>
            <w:shd w:val="clear" w:color="auto" w:fill="1F3B54"/>
            <w:tcMar>
              <w:top w:w="60" w:type="dxa"/>
              <w:left w:w="90" w:type="dxa"/>
              <w:bottom w:w="60" w:type="dxa"/>
              <w:right w:w="90" w:type="dxa"/>
            </w:tcMar>
            <w:vAlign w:val="center"/>
          </w:tcPr>
          <w:p w14:paraId="63BF8161" w14:textId="77777777" w:rsidR="006D66C1" w:rsidRPr="00997E16" w:rsidRDefault="006D66C1">
            <w:pPr>
              <w:rPr>
                <w:rFonts w:asciiTheme="majorHAnsi" w:hAnsiTheme="majorHAnsi"/>
                <w:b/>
                <w:bCs/>
                <w:color w:val="FFFFFF"/>
                <w:sz w:val="19"/>
                <w:szCs w:val="19"/>
              </w:rPr>
            </w:pPr>
            <w:r w:rsidRPr="00997E16">
              <w:rPr>
                <w:rFonts w:asciiTheme="majorHAnsi" w:hAnsiTheme="majorHAnsi"/>
                <w:b/>
                <w:bCs/>
                <w:color w:val="FFFFFF"/>
                <w:sz w:val="19"/>
                <w:szCs w:val="19"/>
              </w:rPr>
              <w:t>Basis</w:t>
            </w:r>
          </w:p>
        </w:tc>
        <w:tc>
          <w:tcPr>
            <w:tcW w:w="900" w:type="dxa"/>
            <w:gridSpan w:val="3"/>
            <w:tcBorders>
              <w:top w:val="single" w:sz="4" w:space="0" w:color="B7C3CC"/>
              <w:left w:val="single" w:sz="2" w:space="0" w:color="C9D3DA"/>
              <w:bottom w:val="single" w:sz="2" w:space="0" w:color="C9D3DA"/>
              <w:right w:val="single" w:sz="2" w:space="0" w:color="C9D3DA"/>
            </w:tcBorders>
            <w:shd w:val="clear" w:color="auto" w:fill="1F3B54"/>
            <w:tcMar>
              <w:top w:w="60" w:type="dxa"/>
              <w:left w:w="90" w:type="dxa"/>
              <w:bottom w:w="60" w:type="dxa"/>
              <w:right w:w="90" w:type="dxa"/>
            </w:tcMar>
            <w:vAlign w:val="center"/>
          </w:tcPr>
          <w:p w14:paraId="44D36026" w14:textId="77777777" w:rsidR="006D66C1" w:rsidRPr="00997E16" w:rsidRDefault="006D66C1">
            <w:pPr>
              <w:rPr>
                <w:rFonts w:asciiTheme="majorHAnsi" w:hAnsiTheme="majorHAnsi"/>
                <w:b/>
                <w:bCs/>
                <w:color w:val="FFFFFF"/>
                <w:sz w:val="19"/>
                <w:szCs w:val="19"/>
              </w:rPr>
            </w:pPr>
            <w:r w:rsidRPr="00997E16">
              <w:rPr>
                <w:rFonts w:asciiTheme="majorHAnsi" w:hAnsiTheme="majorHAnsi"/>
                <w:b/>
                <w:bCs/>
                <w:color w:val="FFFFFF"/>
                <w:sz w:val="19"/>
                <w:szCs w:val="19"/>
              </w:rPr>
              <w:t>Est. qty</w:t>
            </w:r>
          </w:p>
        </w:tc>
        <w:tc>
          <w:tcPr>
            <w:tcW w:w="1400" w:type="dxa"/>
            <w:gridSpan w:val="2"/>
            <w:tcBorders>
              <w:top w:val="single" w:sz="4" w:space="0" w:color="B7C3CC"/>
              <w:left w:val="single" w:sz="2" w:space="0" w:color="C9D3DA"/>
              <w:bottom w:val="single" w:sz="2" w:space="0" w:color="C9D3DA"/>
              <w:right w:val="single" w:sz="2" w:space="0" w:color="C9D3DA"/>
            </w:tcBorders>
            <w:shd w:val="clear" w:color="auto" w:fill="1F3B54"/>
            <w:tcMar>
              <w:top w:w="60" w:type="dxa"/>
              <w:left w:w="90" w:type="dxa"/>
              <w:bottom w:w="60" w:type="dxa"/>
              <w:right w:w="90" w:type="dxa"/>
            </w:tcMar>
            <w:vAlign w:val="center"/>
          </w:tcPr>
          <w:p w14:paraId="7C1C5995" w14:textId="77777777" w:rsidR="006D66C1" w:rsidRPr="00997E16" w:rsidRDefault="006D66C1">
            <w:pPr>
              <w:rPr>
                <w:rFonts w:asciiTheme="majorHAnsi" w:hAnsiTheme="majorHAnsi"/>
                <w:b/>
                <w:bCs/>
                <w:color w:val="FFFFFF"/>
                <w:sz w:val="19"/>
                <w:szCs w:val="19"/>
              </w:rPr>
            </w:pPr>
            <w:r w:rsidRPr="00997E16">
              <w:rPr>
                <w:rFonts w:asciiTheme="majorHAnsi" w:hAnsiTheme="majorHAnsi"/>
                <w:b/>
                <w:bCs/>
                <w:color w:val="FFFFFF"/>
                <w:sz w:val="19"/>
                <w:szCs w:val="19"/>
              </w:rPr>
              <w:t>Rate (LAK)</w:t>
            </w:r>
          </w:p>
        </w:tc>
        <w:tc>
          <w:tcPr>
            <w:tcW w:w="1400" w:type="dxa"/>
            <w:tcBorders>
              <w:top w:val="single" w:sz="4" w:space="0" w:color="B7C3CC"/>
              <w:left w:val="single" w:sz="2" w:space="0" w:color="C9D3DA"/>
              <w:bottom w:val="single" w:sz="2" w:space="0" w:color="C9D3DA"/>
              <w:right w:val="single" w:sz="4" w:space="0" w:color="B7C3CC"/>
            </w:tcBorders>
            <w:shd w:val="clear" w:color="auto" w:fill="1F3B54"/>
            <w:tcMar>
              <w:top w:w="60" w:type="dxa"/>
              <w:left w:w="90" w:type="dxa"/>
              <w:bottom w:w="60" w:type="dxa"/>
              <w:right w:w="90" w:type="dxa"/>
            </w:tcMar>
            <w:vAlign w:val="center"/>
          </w:tcPr>
          <w:p w14:paraId="66A5A9C7" w14:textId="77777777" w:rsidR="006D66C1" w:rsidRPr="00997E16" w:rsidRDefault="006D66C1">
            <w:pPr>
              <w:rPr>
                <w:rFonts w:asciiTheme="majorHAnsi" w:hAnsiTheme="majorHAnsi"/>
                <w:b/>
                <w:bCs/>
                <w:color w:val="FFFFFF"/>
                <w:sz w:val="19"/>
                <w:szCs w:val="19"/>
              </w:rPr>
            </w:pPr>
            <w:r w:rsidRPr="00997E16">
              <w:rPr>
                <w:rFonts w:asciiTheme="majorHAnsi" w:hAnsiTheme="majorHAnsi"/>
                <w:b/>
                <w:bCs/>
                <w:color w:val="FFFFFF"/>
                <w:sz w:val="19"/>
                <w:szCs w:val="19"/>
              </w:rPr>
              <w:t>Amount (LAK)</w:t>
            </w:r>
          </w:p>
        </w:tc>
      </w:tr>
      <w:tr w:rsidR="006D66C1" w:rsidRPr="00997E16" w14:paraId="52D33D5E" w14:textId="77777777">
        <w:tblPrEx>
          <w:tblCellMar>
            <w:top w:w="0" w:type="dxa"/>
            <w:bottom w:w="0" w:type="dxa"/>
          </w:tblCellMar>
          <w:tblLook w:val="04A0" w:firstRow="1" w:lastRow="0" w:firstColumn="1" w:lastColumn="0" w:noHBand="0" w:noVBand="1"/>
        </w:tblPrEx>
        <w:tc>
          <w:tcPr>
            <w:tcW w:w="9360" w:type="dxa"/>
            <w:gridSpan w:val="11"/>
            <w:tcBorders>
              <w:top w:val="single" w:sz="2" w:space="0" w:color="C9D3DA"/>
              <w:left w:val="single" w:sz="4" w:space="0" w:color="B7C3CC"/>
              <w:bottom w:val="single" w:sz="2" w:space="0" w:color="C9D3DA"/>
              <w:right w:val="single" w:sz="4" w:space="0" w:color="B7C3CC"/>
            </w:tcBorders>
            <w:shd w:val="clear" w:color="auto" w:fill="DCE4EA"/>
            <w:tcMar>
              <w:top w:w="60" w:type="dxa"/>
              <w:left w:w="90" w:type="dxa"/>
              <w:bottom w:w="60" w:type="dxa"/>
              <w:right w:w="90" w:type="dxa"/>
            </w:tcMar>
            <w:hideMark/>
          </w:tcPr>
          <w:p w14:paraId="50FE9CD3" w14:textId="77777777" w:rsidR="006D66C1" w:rsidRPr="00997E16" w:rsidRDefault="006D66C1">
            <w:pPr>
              <w:rPr>
                <w:rFonts w:asciiTheme="majorHAnsi" w:hAnsiTheme="majorHAnsi"/>
              </w:rPr>
            </w:pPr>
            <w:r w:rsidRPr="00997E16">
              <w:rPr>
                <w:rFonts w:asciiTheme="majorHAnsi" w:hAnsiTheme="majorHAnsi"/>
                <w:b/>
                <w:bCs/>
                <w:color w:val="1F3B54"/>
                <w:sz w:val="19"/>
                <w:szCs w:val="19"/>
              </w:rPr>
              <w:t>STAGE 1 — GEOPHYSICAL INVESTIGATION AND SITING (FIRM)</w:t>
            </w:r>
          </w:p>
        </w:tc>
      </w:tr>
      <w:tr w:rsidR="006D66C1" w:rsidRPr="00997E16" w14:paraId="12D95037"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0CE61C83" w14:textId="77777777" w:rsidR="006D66C1" w:rsidRPr="00997E16" w:rsidRDefault="006D66C1">
            <w:pPr>
              <w:rPr>
                <w:rFonts w:asciiTheme="majorHAnsi" w:hAnsiTheme="majorHAnsi"/>
              </w:rPr>
            </w:pPr>
            <w:r w:rsidRPr="00997E16">
              <w:rPr>
                <w:rFonts w:asciiTheme="majorHAnsi" w:hAnsiTheme="majorHAnsi"/>
                <w:b/>
                <w:bCs/>
                <w:sz w:val="19"/>
                <w:szCs w:val="19"/>
              </w:rPr>
              <w:t>1.1</w:t>
            </w:r>
          </w:p>
        </w:tc>
        <w:tc>
          <w:tcPr>
            <w:tcW w:w="416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72E08D80" w14:textId="77777777" w:rsidR="006D66C1" w:rsidRPr="00997E16" w:rsidRDefault="006D66C1">
            <w:pPr>
              <w:rPr>
                <w:rFonts w:asciiTheme="majorHAnsi" w:hAnsiTheme="majorHAnsi"/>
              </w:rPr>
            </w:pPr>
            <w:r w:rsidRPr="00997E16">
              <w:rPr>
                <w:rFonts w:asciiTheme="majorHAnsi" w:hAnsiTheme="majorHAnsi"/>
                <w:sz w:val="19"/>
                <w:szCs w:val="19"/>
              </w:rPr>
              <w:t>Desk review of the Client’s documentation and hydrogeological orientation note</w:t>
            </w:r>
          </w:p>
        </w:tc>
        <w:tc>
          <w:tcPr>
            <w:tcW w:w="950" w:type="dxa"/>
            <w:gridSpan w:val="3"/>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2BA16562" w14:textId="5CD44D91" w:rsidR="006D66C1" w:rsidRPr="00997E16" w:rsidRDefault="00EE38AE">
            <w:pPr>
              <w:rPr>
                <w:rFonts w:asciiTheme="majorHAnsi" w:hAnsiTheme="majorHAnsi"/>
              </w:rPr>
            </w:pPr>
            <w:r w:rsidRPr="00997E16">
              <w:rPr>
                <w:rFonts w:asciiTheme="majorHAnsi" w:hAnsiTheme="majorHAnsi"/>
                <w:sz w:val="19"/>
                <w:szCs w:val="19"/>
              </w:rPr>
              <w:t>lump sum</w:t>
            </w:r>
          </w:p>
        </w:tc>
        <w:tc>
          <w:tcPr>
            <w:tcW w:w="750" w:type="dxa"/>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69BB1A12" w14:textId="2D093D6B" w:rsidR="006D66C1" w:rsidRPr="00997E16" w:rsidRDefault="00EE38AE">
            <w:pPr>
              <w:rPr>
                <w:rFonts w:asciiTheme="majorHAnsi" w:hAnsiTheme="majorHAnsi"/>
                <w:sz w:val="19"/>
                <w:szCs w:val="19"/>
              </w:rPr>
            </w:pPr>
            <w:r w:rsidRPr="00997E16">
              <w:rPr>
                <w:rFonts w:asciiTheme="majorHAnsi" w:hAnsiTheme="majorHAnsi"/>
                <w:sz w:val="19"/>
                <w:szCs w:val="19"/>
              </w:rPr>
              <w:t>1</w:t>
            </w:r>
          </w:p>
        </w:tc>
        <w:tc>
          <w:tcPr>
            <w:tcW w:w="145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tcPr>
          <w:p w14:paraId="49E40A97"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shd w:val="clear" w:color="auto" w:fill="F2F5F7"/>
            <w:tcMar>
              <w:top w:w="60" w:type="dxa"/>
              <w:left w:w="90" w:type="dxa"/>
              <w:bottom w:w="60" w:type="dxa"/>
              <w:right w:w="90" w:type="dxa"/>
            </w:tcMar>
            <w:vAlign w:val="center"/>
          </w:tcPr>
          <w:p w14:paraId="4C772BD4" w14:textId="77777777" w:rsidR="006D66C1" w:rsidRPr="00997E16" w:rsidRDefault="006D66C1">
            <w:pPr>
              <w:rPr>
                <w:rFonts w:asciiTheme="majorHAnsi" w:hAnsiTheme="majorHAnsi"/>
              </w:rPr>
            </w:pPr>
          </w:p>
        </w:tc>
      </w:tr>
      <w:tr w:rsidR="006D66C1" w:rsidRPr="00997E16" w14:paraId="49A5A3BC"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tcMar>
              <w:top w:w="60" w:type="dxa"/>
              <w:left w:w="90" w:type="dxa"/>
              <w:bottom w:w="60" w:type="dxa"/>
              <w:right w:w="90" w:type="dxa"/>
            </w:tcMar>
            <w:vAlign w:val="center"/>
            <w:hideMark/>
          </w:tcPr>
          <w:p w14:paraId="35E70C8C" w14:textId="77777777" w:rsidR="006D66C1" w:rsidRPr="00997E16" w:rsidRDefault="006D66C1">
            <w:pPr>
              <w:rPr>
                <w:rFonts w:asciiTheme="majorHAnsi" w:hAnsiTheme="majorHAnsi"/>
              </w:rPr>
            </w:pPr>
            <w:r w:rsidRPr="00997E16">
              <w:rPr>
                <w:rFonts w:asciiTheme="majorHAnsi" w:hAnsiTheme="majorHAnsi"/>
                <w:b/>
                <w:bCs/>
                <w:sz w:val="19"/>
                <w:szCs w:val="19"/>
              </w:rPr>
              <w:t>1.2</w:t>
            </w:r>
          </w:p>
        </w:tc>
        <w:tc>
          <w:tcPr>
            <w:tcW w:w="416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7BD92408" w14:textId="48F6C4F0" w:rsidR="006D66C1" w:rsidRPr="00997E16" w:rsidRDefault="00EE38AE">
            <w:pPr>
              <w:rPr>
                <w:rFonts w:asciiTheme="majorHAnsi" w:hAnsiTheme="majorHAnsi"/>
              </w:rPr>
            </w:pPr>
            <w:r w:rsidRPr="00997E16">
              <w:rPr>
                <w:rFonts w:asciiTheme="majorHAnsi" w:hAnsiTheme="majorHAnsi"/>
                <w:sz w:val="19"/>
                <w:szCs w:val="19"/>
              </w:rPr>
              <w:t>Mobilization</w:t>
            </w:r>
            <w:r w:rsidR="006D66C1" w:rsidRPr="00997E16">
              <w:rPr>
                <w:rFonts w:asciiTheme="majorHAnsi" w:hAnsiTheme="majorHAnsi"/>
                <w:sz w:val="19"/>
                <w:szCs w:val="19"/>
              </w:rPr>
              <w:t xml:space="preserve"> and </w:t>
            </w:r>
            <w:r w:rsidRPr="00997E16">
              <w:rPr>
                <w:rFonts w:asciiTheme="majorHAnsi" w:hAnsiTheme="majorHAnsi"/>
                <w:sz w:val="19"/>
                <w:szCs w:val="19"/>
              </w:rPr>
              <w:t>demobilization</w:t>
            </w:r>
            <w:r w:rsidR="006D66C1" w:rsidRPr="00997E16">
              <w:rPr>
                <w:rFonts w:asciiTheme="majorHAnsi" w:hAnsiTheme="majorHAnsi"/>
                <w:sz w:val="19"/>
                <w:szCs w:val="19"/>
              </w:rPr>
              <w:t xml:space="preserve"> of the geophysical crew — single lump sum covering the whole campaign, all three villages</w:t>
            </w:r>
          </w:p>
        </w:tc>
        <w:tc>
          <w:tcPr>
            <w:tcW w:w="950" w:type="dxa"/>
            <w:gridSpan w:val="3"/>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54484A8E" w14:textId="77777777" w:rsidR="006D66C1" w:rsidRPr="00997E16" w:rsidRDefault="006D66C1">
            <w:pPr>
              <w:rPr>
                <w:rFonts w:asciiTheme="majorHAnsi" w:hAnsiTheme="majorHAnsi"/>
              </w:rPr>
            </w:pPr>
            <w:r w:rsidRPr="00997E16">
              <w:rPr>
                <w:rFonts w:asciiTheme="majorHAnsi" w:hAnsiTheme="majorHAnsi"/>
                <w:sz w:val="19"/>
                <w:szCs w:val="19"/>
              </w:rPr>
              <w:t>lump sum</w:t>
            </w:r>
          </w:p>
        </w:tc>
        <w:tc>
          <w:tcPr>
            <w:tcW w:w="750" w:type="dxa"/>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746108F7" w14:textId="77777777" w:rsidR="006D66C1" w:rsidRPr="00997E16" w:rsidRDefault="006D66C1">
            <w:pPr>
              <w:rPr>
                <w:rFonts w:asciiTheme="majorHAnsi" w:hAnsiTheme="majorHAnsi"/>
                <w:sz w:val="19"/>
                <w:szCs w:val="19"/>
              </w:rPr>
            </w:pPr>
            <w:r w:rsidRPr="00997E16">
              <w:rPr>
                <w:rFonts w:asciiTheme="majorHAnsi" w:hAnsiTheme="majorHAnsi"/>
                <w:sz w:val="19"/>
                <w:szCs w:val="19"/>
              </w:rPr>
              <w:t>1</w:t>
            </w:r>
          </w:p>
        </w:tc>
        <w:tc>
          <w:tcPr>
            <w:tcW w:w="145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tcPr>
          <w:p w14:paraId="49A1F4B3"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tcMar>
              <w:top w:w="60" w:type="dxa"/>
              <w:left w:w="90" w:type="dxa"/>
              <w:bottom w:w="60" w:type="dxa"/>
              <w:right w:w="90" w:type="dxa"/>
            </w:tcMar>
            <w:vAlign w:val="center"/>
          </w:tcPr>
          <w:p w14:paraId="6535525D" w14:textId="77777777" w:rsidR="006D66C1" w:rsidRPr="00997E16" w:rsidRDefault="006D66C1">
            <w:pPr>
              <w:rPr>
                <w:rFonts w:asciiTheme="majorHAnsi" w:hAnsiTheme="majorHAnsi"/>
              </w:rPr>
            </w:pPr>
          </w:p>
        </w:tc>
      </w:tr>
      <w:tr w:rsidR="006D66C1" w:rsidRPr="00997E16" w14:paraId="773DE3FF"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728736FD" w14:textId="77777777" w:rsidR="006D66C1" w:rsidRPr="00997E16" w:rsidRDefault="006D66C1">
            <w:pPr>
              <w:rPr>
                <w:rFonts w:asciiTheme="majorHAnsi" w:hAnsiTheme="majorHAnsi"/>
              </w:rPr>
            </w:pPr>
            <w:r w:rsidRPr="00997E16">
              <w:rPr>
                <w:rFonts w:asciiTheme="majorHAnsi" w:hAnsiTheme="majorHAnsi"/>
                <w:b/>
                <w:bCs/>
                <w:sz w:val="19"/>
                <w:szCs w:val="19"/>
              </w:rPr>
              <w:t>1.3</w:t>
            </w:r>
          </w:p>
        </w:tc>
        <w:tc>
          <w:tcPr>
            <w:tcW w:w="416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485583FE" w14:textId="77777777" w:rsidR="006D66C1" w:rsidRPr="00997E16" w:rsidRDefault="006D66C1">
            <w:pPr>
              <w:rPr>
                <w:rFonts w:asciiTheme="majorHAnsi" w:hAnsiTheme="majorHAnsi"/>
              </w:rPr>
            </w:pPr>
            <w:r w:rsidRPr="00997E16">
              <w:rPr>
                <w:rFonts w:asciiTheme="majorHAnsi" w:hAnsiTheme="majorHAnsi"/>
                <w:sz w:val="19"/>
                <w:szCs w:val="19"/>
              </w:rPr>
              <w:t>Geophysical investigation of one village: acquisition, processing, inversion and interpretation of at least two ERT lines and one vertical sounding at each retained target, to the requirements of article 3.2</w:t>
            </w:r>
          </w:p>
        </w:tc>
        <w:tc>
          <w:tcPr>
            <w:tcW w:w="950" w:type="dxa"/>
            <w:gridSpan w:val="3"/>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13B57953" w14:textId="77777777" w:rsidR="006D66C1" w:rsidRPr="00997E16" w:rsidRDefault="006D66C1">
            <w:pPr>
              <w:rPr>
                <w:rFonts w:asciiTheme="majorHAnsi" w:hAnsiTheme="majorHAnsi"/>
              </w:rPr>
            </w:pPr>
            <w:r w:rsidRPr="00997E16">
              <w:rPr>
                <w:rFonts w:asciiTheme="majorHAnsi" w:hAnsiTheme="majorHAnsi"/>
                <w:sz w:val="19"/>
                <w:szCs w:val="19"/>
              </w:rPr>
              <w:t>per village</w:t>
            </w:r>
          </w:p>
        </w:tc>
        <w:tc>
          <w:tcPr>
            <w:tcW w:w="750" w:type="dxa"/>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33FC14A8" w14:textId="77777777" w:rsidR="006D66C1" w:rsidRPr="00997E16" w:rsidRDefault="006D66C1">
            <w:pPr>
              <w:rPr>
                <w:rFonts w:asciiTheme="majorHAnsi" w:hAnsiTheme="majorHAnsi"/>
                <w:sz w:val="19"/>
                <w:szCs w:val="19"/>
              </w:rPr>
            </w:pPr>
            <w:r w:rsidRPr="00997E16">
              <w:rPr>
                <w:rFonts w:asciiTheme="majorHAnsi" w:hAnsiTheme="majorHAnsi"/>
                <w:sz w:val="19"/>
                <w:szCs w:val="19"/>
              </w:rPr>
              <w:t>3</w:t>
            </w:r>
          </w:p>
        </w:tc>
        <w:tc>
          <w:tcPr>
            <w:tcW w:w="145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tcPr>
          <w:p w14:paraId="68B15103"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shd w:val="clear" w:color="auto" w:fill="F2F5F7"/>
            <w:tcMar>
              <w:top w:w="60" w:type="dxa"/>
              <w:left w:w="90" w:type="dxa"/>
              <w:bottom w:w="60" w:type="dxa"/>
              <w:right w:w="90" w:type="dxa"/>
            </w:tcMar>
            <w:vAlign w:val="center"/>
          </w:tcPr>
          <w:p w14:paraId="757DD413" w14:textId="77777777" w:rsidR="006D66C1" w:rsidRPr="00997E16" w:rsidRDefault="006D66C1">
            <w:pPr>
              <w:rPr>
                <w:rFonts w:asciiTheme="majorHAnsi" w:hAnsiTheme="majorHAnsi"/>
              </w:rPr>
            </w:pPr>
          </w:p>
        </w:tc>
      </w:tr>
      <w:tr w:rsidR="006D66C1" w:rsidRPr="00997E16" w14:paraId="56DBCD9B"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tcMar>
              <w:top w:w="60" w:type="dxa"/>
              <w:left w:w="90" w:type="dxa"/>
              <w:bottom w:w="60" w:type="dxa"/>
              <w:right w:w="90" w:type="dxa"/>
            </w:tcMar>
            <w:vAlign w:val="center"/>
            <w:hideMark/>
          </w:tcPr>
          <w:p w14:paraId="1C609AA9" w14:textId="77777777" w:rsidR="006D66C1" w:rsidRPr="00997E16" w:rsidRDefault="006D66C1">
            <w:pPr>
              <w:rPr>
                <w:rFonts w:asciiTheme="majorHAnsi" w:hAnsiTheme="majorHAnsi"/>
              </w:rPr>
            </w:pPr>
            <w:r w:rsidRPr="00997E16">
              <w:rPr>
                <w:rFonts w:asciiTheme="majorHAnsi" w:hAnsiTheme="majorHAnsi"/>
                <w:b/>
                <w:bCs/>
                <w:sz w:val="19"/>
                <w:szCs w:val="19"/>
              </w:rPr>
              <w:t>1.4</w:t>
            </w:r>
          </w:p>
        </w:tc>
        <w:tc>
          <w:tcPr>
            <w:tcW w:w="416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411A03F6" w14:textId="77777777" w:rsidR="006D66C1" w:rsidRPr="00997E16" w:rsidRDefault="006D66C1">
            <w:pPr>
              <w:rPr>
                <w:rFonts w:asciiTheme="majorHAnsi" w:hAnsiTheme="majorHAnsi"/>
              </w:rPr>
            </w:pPr>
            <w:r w:rsidRPr="00997E16">
              <w:rPr>
                <w:rFonts w:asciiTheme="majorHAnsi" w:hAnsiTheme="majorHAnsi"/>
                <w:sz w:val="19"/>
                <w:szCs w:val="19"/>
              </w:rPr>
              <w:t>Targeting report, joint site confirmation and siting minutes</w:t>
            </w:r>
          </w:p>
        </w:tc>
        <w:tc>
          <w:tcPr>
            <w:tcW w:w="950" w:type="dxa"/>
            <w:gridSpan w:val="3"/>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1E16C18C" w14:textId="51B8C2BE" w:rsidR="006D66C1" w:rsidRPr="00997E16" w:rsidRDefault="00997E16">
            <w:pPr>
              <w:rPr>
                <w:rFonts w:asciiTheme="majorHAnsi" w:hAnsiTheme="majorHAnsi"/>
              </w:rPr>
            </w:pPr>
            <w:r w:rsidRPr="00997E16">
              <w:rPr>
                <w:rFonts w:asciiTheme="majorHAnsi" w:hAnsiTheme="majorHAnsi"/>
                <w:sz w:val="19"/>
                <w:szCs w:val="19"/>
              </w:rPr>
              <w:t>lump sum</w:t>
            </w:r>
          </w:p>
        </w:tc>
        <w:tc>
          <w:tcPr>
            <w:tcW w:w="750" w:type="dxa"/>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6A0BCEC8" w14:textId="6E5BA147" w:rsidR="006D66C1" w:rsidRPr="00997E16" w:rsidRDefault="00997E16">
            <w:pPr>
              <w:rPr>
                <w:rFonts w:asciiTheme="majorHAnsi" w:hAnsiTheme="majorHAnsi"/>
                <w:sz w:val="19"/>
                <w:szCs w:val="19"/>
              </w:rPr>
            </w:pPr>
            <w:r w:rsidRPr="00997E16">
              <w:rPr>
                <w:rFonts w:asciiTheme="majorHAnsi" w:hAnsiTheme="majorHAnsi"/>
                <w:sz w:val="19"/>
                <w:szCs w:val="19"/>
              </w:rPr>
              <w:t>1</w:t>
            </w:r>
          </w:p>
        </w:tc>
        <w:tc>
          <w:tcPr>
            <w:tcW w:w="145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tcPr>
          <w:p w14:paraId="6208ADF7"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tcMar>
              <w:top w:w="60" w:type="dxa"/>
              <w:left w:w="90" w:type="dxa"/>
              <w:bottom w:w="60" w:type="dxa"/>
              <w:right w:w="90" w:type="dxa"/>
            </w:tcMar>
            <w:vAlign w:val="center"/>
          </w:tcPr>
          <w:p w14:paraId="0206B85F" w14:textId="77777777" w:rsidR="006D66C1" w:rsidRPr="00997E16" w:rsidRDefault="006D66C1">
            <w:pPr>
              <w:rPr>
                <w:rFonts w:asciiTheme="majorHAnsi" w:hAnsiTheme="majorHAnsi"/>
              </w:rPr>
            </w:pPr>
          </w:p>
        </w:tc>
      </w:tr>
      <w:tr w:rsidR="006D66C1" w:rsidRPr="00997E16" w14:paraId="20688DAD"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496B9CE2" w14:textId="77777777" w:rsidR="006D66C1" w:rsidRPr="00997E16" w:rsidRDefault="006D66C1">
            <w:pPr>
              <w:rPr>
                <w:rFonts w:asciiTheme="majorHAnsi" w:hAnsiTheme="majorHAnsi"/>
              </w:rPr>
            </w:pPr>
            <w:r w:rsidRPr="00997E16">
              <w:rPr>
                <w:rFonts w:asciiTheme="majorHAnsi" w:hAnsiTheme="majorHAnsi"/>
                <w:b/>
                <w:bCs/>
                <w:sz w:val="19"/>
                <w:szCs w:val="19"/>
              </w:rPr>
              <w:t>1.5</w:t>
            </w:r>
          </w:p>
        </w:tc>
        <w:tc>
          <w:tcPr>
            <w:tcW w:w="416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406E7852" w14:textId="77777777" w:rsidR="006D66C1" w:rsidRPr="00997E16" w:rsidRDefault="006D66C1">
            <w:pPr>
              <w:rPr>
                <w:rFonts w:asciiTheme="majorHAnsi" w:hAnsiTheme="majorHAnsi"/>
              </w:rPr>
            </w:pPr>
            <w:r w:rsidRPr="00997E16">
              <w:rPr>
                <w:rFonts w:asciiTheme="majorHAnsi" w:hAnsiTheme="majorHAnsi"/>
                <w:sz w:val="19"/>
                <w:szCs w:val="19"/>
              </w:rPr>
              <w:t>Additional ERT line, on written instruction — OPTION</w:t>
            </w:r>
          </w:p>
        </w:tc>
        <w:tc>
          <w:tcPr>
            <w:tcW w:w="950" w:type="dxa"/>
            <w:gridSpan w:val="3"/>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690AC30B" w14:textId="77777777" w:rsidR="006D66C1" w:rsidRPr="00997E16" w:rsidRDefault="006D66C1">
            <w:pPr>
              <w:rPr>
                <w:rFonts w:asciiTheme="majorHAnsi" w:hAnsiTheme="majorHAnsi"/>
              </w:rPr>
            </w:pPr>
            <w:r w:rsidRPr="00997E16">
              <w:rPr>
                <w:rFonts w:asciiTheme="majorHAnsi" w:hAnsiTheme="majorHAnsi"/>
                <w:sz w:val="19"/>
                <w:szCs w:val="19"/>
              </w:rPr>
              <w:t>per line</w:t>
            </w:r>
          </w:p>
        </w:tc>
        <w:tc>
          <w:tcPr>
            <w:tcW w:w="750" w:type="dxa"/>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5CE9745B" w14:textId="77777777" w:rsidR="006D66C1" w:rsidRPr="00997E16" w:rsidRDefault="006D66C1">
            <w:pPr>
              <w:rPr>
                <w:rFonts w:asciiTheme="majorHAnsi" w:hAnsiTheme="majorHAnsi"/>
                <w:sz w:val="19"/>
                <w:szCs w:val="19"/>
              </w:rPr>
            </w:pPr>
            <w:r w:rsidRPr="00997E16">
              <w:rPr>
                <w:rFonts w:asciiTheme="majorHAnsi" w:hAnsiTheme="majorHAnsi"/>
                <w:sz w:val="19"/>
                <w:szCs w:val="19"/>
              </w:rPr>
              <w:t>3</w:t>
            </w:r>
          </w:p>
        </w:tc>
        <w:tc>
          <w:tcPr>
            <w:tcW w:w="145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tcPr>
          <w:p w14:paraId="0321AE77"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shd w:val="clear" w:color="auto" w:fill="F2F5F7"/>
            <w:tcMar>
              <w:top w:w="60" w:type="dxa"/>
              <w:left w:w="90" w:type="dxa"/>
              <w:bottom w:w="60" w:type="dxa"/>
              <w:right w:w="90" w:type="dxa"/>
            </w:tcMar>
            <w:vAlign w:val="center"/>
          </w:tcPr>
          <w:p w14:paraId="3E2EB1D2" w14:textId="77777777" w:rsidR="006D66C1" w:rsidRPr="00997E16" w:rsidRDefault="006D66C1">
            <w:pPr>
              <w:rPr>
                <w:rFonts w:asciiTheme="majorHAnsi" w:hAnsiTheme="majorHAnsi"/>
              </w:rPr>
            </w:pPr>
          </w:p>
        </w:tc>
      </w:tr>
      <w:tr w:rsidR="006D66C1" w:rsidRPr="00997E16" w14:paraId="6DBE7672"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tcMar>
              <w:top w:w="60" w:type="dxa"/>
              <w:left w:w="90" w:type="dxa"/>
              <w:bottom w:w="60" w:type="dxa"/>
              <w:right w:w="90" w:type="dxa"/>
            </w:tcMar>
            <w:vAlign w:val="center"/>
            <w:hideMark/>
          </w:tcPr>
          <w:p w14:paraId="660FDBCB" w14:textId="77777777" w:rsidR="006D66C1" w:rsidRPr="00997E16" w:rsidRDefault="006D66C1">
            <w:pPr>
              <w:rPr>
                <w:rFonts w:asciiTheme="majorHAnsi" w:hAnsiTheme="majorHAnsi"/>
              </w:rPr>
            </w:pPr>
            <w:r w:rsidRPr="00997E16">
              <w:rPr>
                <w:rFonts w:asciiTheme="majorHAnsi" w:hAnsiTheme="majorHAnsi"/>
                <w:b/>
                <w:bCs/>
                <w:sz w:val="19"/>
                <w:szCs w:val="19"/>
              </w:rPr>
              <w:t>1.6</w:t>
            </w:r>
          </w:p>
        </w:tc>
        <w:tc>
          <w:tcPr>
            <w:tcW w:w="416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096FF28F" w14:textId="77777777" w:rsidR="006D66C1" w:rsidRPr="00997E16" w:rsidRDefault="006D66C1">
            <w:pPr>
              <w:rPr>
                <w:rFonts w:asciiTheme="majorHAnsi" w:hAnsiTheme="majorHAnsi"/>
              </w:rPr>
            </w:pPr>
            <w:r w:rsidRPr="00997E16">
              <w:rPr>
                <w:rFonts w:asciiTheme="majorHAnsi" w:hAnsiTheme="majorHAnsi"/>
                <w:sz w:val="19"/>
                <w:szCs w:val="19"/>
              </w:rPr>
              <w:t>Additional vertical sounding, on written instruction — OPTION</w:t>
            </w:r>
          </w:p>
        </w:tc>
        <w:tc>
          <w:tcPr>
            <w:tcW w:w="950" w:type="dxa"/>
            <w:gridSpan w:val="3"/>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26B91C70" w14:textId="77777777" w:rsidR="006D66C1" w:rsidRPr="00997E16" w:rsidRDefault="006D66C1">
            <w:pPr>
              <w:rPr>
                <w:rFonts w:asciiTheme="majorHAnsi" w:hAnsiTheme="majorHAnsi"/>
              </w:rPr>
            </w:pPr>
            <w:r w:rsidRPr="00997E16">
              <w:rPr>
                <w:rFonts w:asciiTheme="majorHAnsi" w:hAnsiTheme="majorHAnsi"/>
                <w:sz w:val="19"/>
                <w:szCs w:val="19"/>
              </w:rPr>
              <w:t>per sounding</w:t>
            </w:r>
          </w:p>
        </w:tc>
        <w:tc>
          <w:tcPr>
            <w:tcW w:w="750" w:type="dxa"/>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2684A8EA" w14:textId="77777777" w:rsidR="006D66C1" w:rsidRPr="00997E16" w:rsidRDefault="006D66C1">
            <w:pPr>
              <w:rPr>
                <w:rFonts w:asciiTheme="majorHAnsi" w:hAnsiTheme="majorHAnsi"/>
                <w:sz w:val="19"/>
                <w:szCs w:val="19"/>
              </w:rPr>
            </w:pPr>
            <w:r w:rsidRPr="00997E16">
              <w:rPr>
                <w:rFonts w:asciiTheme="majorHAnsi" w:hAnsiTheme="majorHAnsi"/>
                <w:sz w:val="19"/>
                <w:szCs w:val="19"/>
              </w:rPr>
              <w:t>6</w:t>
            </w:r>
          </w:p>
        </w:tc>
        <w:tc>
          <w:tcPr>
            <w:tcW w:w="145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tcPr>
          <w:p w14:paraId="4A50E3A3"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tcMar>
              <w:top w:w="60" w:type="dxa"/>
              <w:left w:w="90" w:type="dxa"/>
              <w:bottom w:w="60" w:type="dxa"/>
              <w:right w:w="90" w:type="dxa"/>
            </w:tcMar>
            <w:vAlign w:val="center"/>
          </w:tcPr>
          <w:p w14:paraId="1C39BAC2" w14:textId="77777777" w:rsidR="006D66C1" w:rsidRPr="00997E16" w:rsidRDefault="006D66C1">
            <w:pPr>
              <w:rPr>
                <w:rFonts w:asciiTheme="majorHAnsi" w:hAnsiTheme="majorHAnsi"/>
              </w:rPr>
            </w:pPr>
          </w:p>
        </w:tc>
      </w:tr>
      <w:tr w:rsidR="006D66C1" w:rsidRPr="00997E16" w14:paraId="3C351907" w14:textId="77777777">
        <w:tblPrEx>
          <w:tblCellMar>
            <w:top w:w="0" w:type="dxa"/>
            <w:bottom w:w="0" w:type="dxa"/>
          </w:tblCellMar>
          <w:tblLook w:val="04A0" w:firstRow="1" w:lastRow="0" w:firstColumn="1" w:lastColumn="0" w:noHBand="0" w:noVBand="1"/>
        </w:tblPrEx>
        <w:tc>
          <w:tcPr>
            <w:tcW w:w="9360" w:type="dxa"/>
            <w:gridSpan w:val="11"/>
            <w:tcBorders>
              <w:top w:val="single" w:sz="2" w:space="0" w:color="C9D3DA"/>
              <w:left w:val="single" w:sz="4" w:space="0" w:color="B7C3CC"/>
              <w:bottom w:val="single" w:sz="2" w:space="0" w:color="C9D3DA"/>
              <w:right w:val="single" w:sz="4" w:space="0" w:color="B7C3CC"/>
            </w:tcBorders>
            <w:shd w:val="clear" w:color="auto" w:fill="DCE4EA"/>
            <w:tcMar>
              <w:top w:w="60" w:type="dxa"/>
              <w:left w:w="90" w:type="dxa"/>
              <w:bottom w:w="60" w:type="dxa"/>
              <w:right w:w="90" w:type="dxa"/>
            </w:tcMar>
            <w:hideMark/>
          </w:tcPr>
          <w:p w14:paraId="3ED2E8AD" w14:textId="77777777" w:rsidR="006D66C1" w:rsidRPr="00997E16" w:rsidRDefault="006D66C1">
            <w:pPr>
              <w:rPr>
                <w:rFonts w:asciiTheme="majorHAnsi" w:hAnsiTheme="majorHAnsi"/>
              </w:rPr>
            </w:pPr>
            <w:r w:rsidRPr="00997E16">
              <w:rPr>
                <w:rFonts w:asciiTheme="majorHAnsi" w:hAnsiTheme="majorHAnsi"/>
                <w:b/>
                <w:bCs/>
                <w:color w:val="1F3B54"/>
                <w:sz w:val="19"/>
                <w:szCs w:val="19"/>
              </w:rPr>
              <w:t>STAGE 2 — DRILLING WORKS (CONDITIONAL TRANCHE AND OPTION) — SIX BOREHOLES MAXIMUM</w:t>
            </w:r>
          </w:p>
        </w:tc>
      </w:tr>
      <w:tr w:rsidR="006D66C1" w:rsidRPr="00997E16" w14:paraId="2845E93C"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tcMar>
              <w:top w:w="60" w:type="dxa"/>
              <w:left w:w="90" w:type="dxa"/>
              <w:bottom w:w="60" w:type="dxa"/>
              <w:right w:w="90" w:type="dxa"/>
            </w:tcMar>
            <w:vAlign w:val="center"/>
            <w:hideMark/>
          </w:tcPr>
          <w:p w14:paraId="5C0DF5C3" w14:textId="77777777" w:rsidR="006D66C1" w:rsidRPr="00997E16" w:rsidRDefault="006D66C1">
            <w:pPr>
              <w:rPr>
                <w:rFonts w:asciiTheme="majorHAnsi" w:hAnsiTheme="majorHAnsi"/>
              </w:rPr>
            </w:pPr>
            <w:r w:rsidRPr="00997E16">
              <w:rPr>
                <w:rFonts w:asciiTheme="majorHAnsi" w:hAnsiTheme="majorHAnsi"/>
                <w:b/>
                <w:bCs/>
                <w:sz w:val="19"/>
                <w:szCs w:val="19"/>
              </w:rPr>
              <w:t>2.1</w:t>
            </w:r>
          </w:p>
        </w:tc>
        <w:tc>
          <w:tcPr>
            <w:tcW w:w="416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1E9A19FA" w14:textId="0DF9145A" w:rsidR="006D66C1" w:rsidRPr="00997E16" w:rsidRDefault="00AC61CA">
            <w:pPr>
              <w:rPr>
                <w:rFonts w:asciiTheme="majorHAnsi" w:hAnsiTheme="majorHAnsi"/>
              </w:rPr>
            </w:pPr>
            <w:r w:rsidRPr="00997E16">
              <w:rPr>
                <w:rFonts w:asciiTheme="majorHAnsi" w:hAnsiTheme="majorHAnsi"/>
                <w:sz w:val="19"/>
                <w:szCs w:val="19"/>
              </w:rPr>
              <w:t>Mobilization</w:t>
            </w:r>
            <w:r w:rsidR="006D66C1" w:rsidRPr="00997E16">
              <w:rPr>
                <w:rFonts w:asciiTheme="majorHAnsi" w:hAnsiTheme="majorHAnsi"/>
                <w:sz w:val="19"/>
                <w:szCs w:val="19"/>
              </w:rPr>
              <w:t xml:space="preserve"> and </w:t>
            </w:r>
            <w:r w:rsidRPr="00997E16">
              <w:rPr>
                <w:rFonts w:asciiTheme="majorHAnsi" w:hAnsiTheme="majorHAnsi"/>
                <w:sz w:val="19"/>
                <w:szCs w:val="19"/>
              </w:rPr>
              <w:t>demobilization</w:t>
            </w:r>
            <w:r w:rsidR="006D66C1" w:rsidRPr="00997E16">
              <w:rPr>
                <w:rFonts w:asciiTheme="majorHAnsi" w:hAnsiTheme="majorHAnsi"/>
                <w:sz w:val="19"/>
                <w:szCs w:val="19"/>
              </w:rPr>
              <w:t xml:space="preserve"> of the drilling rig — single lump sum covering the whole campaign</w:t>
            </w:r>
          </w:p>
        </w:tc>
        <w:tc>
          <w:tcPr>
            <w:tcW w:w="950" w:type="dxa"/>
            <w:gridSpan w:val="3"/>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18E34106" w14:textId="77777777" w:rsidR="006D66C1" w:rsidRPr="00997E16" w:rsidRDefault="006D66C1">
            <w:pPr>
              <w:rPr>
                <w:rFonts w:asciiTheme="majorHAnsi" w:hAnsiTheme="majorHAnsi"/>
              </w:rPr>
            </w:pPr>
            <w:r w:rsidRPr="00997E16">
              <w:rPr>
                <w:rFonts w:asciiTheme="majorHAnsi" w:hAnsiTheme="majorHAnsi"/>
                <w:sz w:val="19"/>
                <w:szCs w:val="19"/>
              </w:rPr>
              <w:t>lump sum</w:t>
            </w:r>
          </w:p>
        </w:tc>
        <w:tc>
          <w:tcPr>
            <w:tcW w:w="750" w:type="dxa"/>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6142354E" w14:textId="77777777" w:rsidR="006D66C1" w:rsidRPr="00997E16" w:rsidRDefault="006D66C1">
            <w:pPr>
              <w:rPr>
                <w:rFonts w:asciiTheme="majorHAnsi" w:hAnsiTheme="majorHAnsi"/>
              </w:rPr>
            </w:pPr>
            <w:r w:rsidRPr="00997E16">
              <w:rPr>
                <w:rFonts w:asciiTheme="majorHAnsi" w:hAnsiTheme="majorHAnsi"/>
                <w:sz w:val="19"/>
                <w:szCs w:val="19"/>
              </w:rPr>
              <w:t>1</w:t>
            </w:r>
          </w:p>
        </w:tc>
        <w:tc>
          <w:tcPr>
            <w:tcW w:w="145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tcPr>
          <w:p w14:paraId="4403DF08"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tcMar>
              <w:top w:w="60" w:type="dxa"/>
              <w:left w:w="90" w:type="dxa"/>
              <w:bottom w:w="60" w:type="dxa"/>
              <w:right w:w="90" w:type="dxa"/>
            </w:tcMar>
            <w:vAlign w:val="center"/>
          </w:tcPr>
          <w:p w14:paraId="63900CBF" w14:textId="77777777" w:rsidR="006D66C1" w:rsidRPr="00997E16" w:rsidRDefault="006D66C1">
            <w:pPr>
              <w:rPr>
                <w:rFonts w:asciiTheme="majorHAnsi" w:hAnsiTheme="majorHAnsi"/>
              </w:rPr>
            </w:pPr>
          </w:p>
        </w:tc>
      </w:tr>
      <w:tr w:rsidR="006D66C1" w:rsidRPr="00997E16" w14:paraId="64D0EBA1"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1D116137" w14:textId="77777777" w:rsidR="006D66C1" w:rsidRPr="00997E16" w:rsidRDefault="006D66C1">
            <w:pPr>
              <w:rPr>
                <w:rFonts w:asciiTheme="majorHAnsi" w:hAnsiTheme="majorHAnsi"/>
              </w:rPr>
            </w:pPr>
            <w:r w:rsidRPr="00997E16">
              <w:rPr>
                <w:rFonts w:asciiTheme="majorHAnsi" w:hAnsiTheme="majorHAnsi"/>
                <w:b/>
                <w:bCs/>
                <w:sz w:val="19"/>
                <w:szCs w:val="19"/>
              </w:rPr>
              <w:t>2.2</w:t>
            </w:r>
          </w:p>
        </w:tc>
        <w:tc>
          <w:tcPr>
            <w:tcW w:w="416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3ECB3A38" w14:textId="77777777" w:rsidR="006D66C1" w:rsidRPr="00997E16" w:rsidRDefault="006D66C1">
            <w:pPr>
              <w:rPr>
                <w:rFonts w:asciiTheme="majorHAnsi" w:hAnsiTheme="majorHAnsi"/>
              </w:rPr>
            </w:pPr>
            <w:r w:rsidRPr="00997E16">
              <w:rPr>
                <w:rFonts w:asciiTheme="majorHAnsi" w:hAnsiTheme="majorHAnsi"/>
                <w:sz w:val="19"/>
                <w:szCs w:val="19"/>
              </w:rPr>
              <w:t>Move of the drilling rig between villages</w:t>
            </w:r>
          </w:p>
        </w:tc>
        <w:tc>
          <w:tcPr>
            <w:tcW w:w="950" w:type="dxa"/>
            <w:gridSpan w:val="3"/>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15855BE0" w14:textId="179EA36C" w:rsidR="006D66C1" w:rsidRPr="00997E16" w:rsidRDefault="00855557">
            <w:pPr>
              <w:rPr>
                <w:rFonts w:asciiTheme="majorHAnsi" w:hAnsiTheme="majorHAnsi"/>
              </w:rPr>
            </w:pPr>
            <w:r w:rsidRPr="00997E16">
              <w:rPr>
                <w:rFonts w:asciiTheme="majorHAnsi" w:hAnsiTheme="majorHAnsi"/>
                <w:sz w:val="19"/>
                <w:szCs w:val="19"/>
              </w:rPr>
              <w:t>lump sum</w:t>
            </w:r>
          </w:p>
        </w:tc>
        <w:tc>
          <w:tcPr>
            <w:tcW w:w="750" w:type="dxa"/>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38225892" w14:textId="092A9DD9" w:rsidR="006D66C1" w:rsidRPr="00997E16" w:rsidRDefault="00855557">
            <w:pPr>
              <w:rPr>
                <w:rFonts w:asciiTheme="majorHAnsi" w:hAnsiTheme="majorHAnsi"/>
              </w:rPr>
            </w:pPr>
            <w:r>
              <w:rPr>
                <w:rFonts w:asciiTheme="majorHAnsi" w:hAnsiTheme="majorHAnsi"/>
              </w:rPr>
              <w:t>1</w:t>
            </w:r>
          </w:p>
        </w:tc>
        <w:tc>
          <w:tcPr>
            <w:tcW w:w="145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tcPr>
          <w:p w14:paraId="18ACBBB9"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shd w:val="clear" w:color="auto" w:fill="F2F5F7"/>
            <w:tcMar>
              <w:top w:w="60" w:type="dxa"/>
              <w:left w:w="90" w:type="dxa"/>
              <w:bottom w:w="60" w:type="dxa"/>
              <w:right w:w="90" w:type="dxa"/>
            </w:tcMar>
            <w:vAlign w:val="center"/>
          </w:tcPr>
          <w:p w14:paraId="35AA6427" w14:textId="77777777" w:rsidR="006D66C1" w:rsidRPr="00997E16" w:rsidRDefault="006D66C1">
            <w:pPr>
              <w:rPr>
                <w:rFonts w:asciiTheme="majorHAnsi" w:hAnsiTheme="majorHAnsi"/>
              </w:rPr>
            </w:pPr>
          </w:p>
        </w:tc>
      </w:tr>
      <w:tr w:rsidR="006D66C1" w:rsidRPr="00997E16" w14:paraId="3D6284A3"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tcMar>
              <w:top w:w="60" w:type="dxa"/>
              <w:left w:w="90" w:type="dxa"/>
              <w:bottom w:w="60" w:type="dxa"/>
              <w:right w:w="90" w:type="dxa"/>
            </w:tcMar>
            <w:vAlign w:val="center"/>
            <w:hideMark/>
          </w:tcPr>
          <w:p w14:paraId="3DEC79EC" w14:textId="77777777" w:rsidR="006D66C1" w:rsidRPr="00997E16" w:rsidRDefault="006D66C1">
            <w:pPr>
              <w:rPr>
                <w:rFonts w:asciiTheme="majorHAnsi" w:hAnsiTheme="majorHAnsi"/>
              </w:rPr>
            </w:pPr>
            <w:r w:rsidRPr="00997E16">
              <w:rPr>
                <w:rFonts w:asciiTheme="majorHAnsi" w:hAnsiTheme="majorHAnsi"/>
                <w:b/>
                <w:bCs/>
                <w:sz w:val="19"/>
                <w:szCs w:val="19"/>
              </w:rPr>
              <w:t>2.3</w:t>
            </w:r>
          </w:p>
        </w:tc>
        <w:tc>
          <w:tcPr>
            <w:tcW w:w="416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340E24EF" w14:textId="77777777" w:rsidR="006D66C1" w:rsidRPr="00997E16" w:rsidRDefault="006D66C1">
            <w:pPr>
              <w:rPr>
                <w:rFonts w:asciiTheme="majorHAnsi" w:hAnsiTheme="majorHAnsi"/>
              </w:rPr>
            </w:pPr>
            <w:r w:rsidRPr="00997E16">
              <w:rPr>
                <w:rFonts w:asciiTheme="majorHAnsi" w:hAnsiTheme="majorHAnsi"/>
                <w:sz w:val="19"/>
                <w:szCs w:val="19"/>
              </w:rPr>
              <w:t>Complete borehole at the reference depth of 65 m, all inclusive: site set-up and clearing; surface hole ø ≥ 220 mm and drilling ø ≥ 165 mm in all formations; supply and installation of casing DN ≥ 125 mm and machine-slotted screen; gravel pack, bentonite seal and sanitary annular grouting over some 43 m; development (6 h minimum) and disinfection; verticality check; wellhead securing; lined mud pit, sludge disposal and full site reinstatement; cuttings box and completion report</w:t>
            </w:r>
          </w:p>
        </w:tc>
        <w:tc>
          <w:tcPr>
            <w:tcW w:w="950" w:type="dxa"/>
            <w:gridSpan w:val="3"/>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1DABA245" w14:textId="77777777" w:rsidR="006D66C1" w:rsidRPr="00997E16" w:rsidRDefault="006D66C1">
            <w:pPr>
              <w:rPr>
                <w:rFonts w:asciiTheme="majorHAnsi" w:hAnsiTheme="majorHAnsi"/>
              </w:rPr>
            </w:pPr>
            <w:r w:rsidRPr="00997E16">
              <w:rPr>
                <w:rFonts w:asciiTheme="majorHAnsi" w:hAnsiTheme="majorHAnsi"/>
                <w:sz w:val="19"/>
                <w:szCs w:val="19"/>
              </w:rPr>
              <w:t>per borehole</w:t>
            </w:r>
          </w:p>
        </w:tc>
        <w:tc>
          <w:tcPr>
            <w:tcW w:w="750" w:type="dxa"/>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5C7CE271" w14:textId="77777777" w:rsidR="006D66C1" w:rsidRPr="00997E16" w:rsidRDefault="006D66C1">
            <w:pPr>
              <w:rPr>
                <w:rFonts w:asciiTheme="majorHAnsi" w:hAnsiTheme="majorHAnsi"/>
              </w:rPr>
            </w:pPr>
            <w:r w:rsidRPr="00997E16">
              <w:rPr>
                <w:rFonts w:asciiTheme="majorHAnsi" w:hAnsiTheme="majorHAnsi"/>
                <w:sz w:val="19"/>
                <w:szCs w:val="19"/>
              </w:rPr>
              <w:t>6</w:t>
            </w:r>
          </w:p>
        </w:tc>
        <w:tc>
          <w:tcPr>
            <w:tcW w:w="145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tcPr>
          <w:p w14:paraId="3E07FDCA"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tcMar>
              <w:top w:w="60" w:type="dxa"/>
              <w:left w:w="90" w:type="dxa"/>
              <w:bottom w:w="60" w:type="dxa"/>
              <w:right w:w="90" w:type="dxa"/>
            </w:tcMar>
            <w:vAlign w:val="center"/>
          </w:tcPr>
          <w:p w14:paraId="53A00812" w14:textId="77777777" w:rsidR="006D66C1" w:rsidRPr="00997E16" w:rsidRDefault="006D66C1">
            <w:pPr>
              <w:rPr>
                <w:rFonts w:asciiTheme="majorHAnsi" w:hAnsiTheme="majorHAnsi"/>
              </w:rPr>
            </w:pPr>
          </w:p>
        </w:tc>
      </w:tr>
      <w:tr w:rsidR="006D66C1" w:rsidRPr="00997E16" w14:paraId="22038CE2"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078742DA" w14:textId="77777777" w:rsidR="006D66C1" w:rsidRPr="00997E16" w:rsidRDefault="006D66C1">
            <w:pPr>
              <w:rPr>
                <w:rFonts w:asciiTheme="majorHAnsi" w:hAnsiTheme="majorHAnsi"/>
              </w:rPr>
            </w:pPr>
            <w:r w:rsidRPr="00997E16">
              <w:rPr>
                <w:rFonts w:asciiTheme="majorHAnsi" w:hAnsiTheme="majorHAnsi"/>
                <w:b/>
                <w:bCs/>
                <w:sz w:val="19"/>
                <w:szCs w:val="19"/>
              </w:rPr>
              <w:lastRenderedPageBreak/>
              <w:t>2.4</w:t>
            </w:r>
          </w:p>
        </w:tc>
        <w:tc>
          <w:tcPr>
            <w:tcW w:w="416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6B1C4C4E" w14:textId="77777777" w:rsidR="006D66C1" w:rsidRPr="00997E16" w:rsidRDefault="006D66C1">
            <w:pPr>
              <w:rPr>
                <w:rFonts w:asciiTheme="majorHAnsi" w:hAnsiTheme="majorHAnsi"/>
              </w:rPr>
            </w:pPr>
            <w:r w:rsidRPr="00997E16">
              <w:rPr>
                <w:rFonts w:asciiTheme="majorHAnsi" w:hAnsiTheme="majorHAnsi"/>
                <w:sz w:val="19"/>
                <w:szCs w:val="19"/>
              </w:rPr>
              <w:t>Adjustment above or below the 65 m reference depth, applied to the whole equipped borehole (drilling, casing, screen, gravel pack and grouting)</w:t>
            </w:r>
          </w:p>
        </w:tc>
        <w:tc>
          <w:tcPr>
            <w:tcW w:w="950" w:type="dxa"/>
            <w:gridSpan w:val="3"/>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37A8457F" w14:textId="7C2BA5C1" w:rsidR="006D66C1" w:rsidRPr="00997E16" w:rsidRDefault="006D66C1">
            <w:pPr>
              <w:rPr>
                <w:rFonts w:asciiTheme="majorHAnsi" w:hAnsiTheme="majorHAnsi"/>
              </w:rPr>
            </w:pPr>
            <w:r w:rsidRPr="00997E16">
              <w:rPr>
                <w:rFonts w:asciiTheme="majorHAnsi" w:hAnsiTheme="majorHAnsi"/>
                <w:sz w:val="19"/>
                <w:szCs w:val="19"/>
              </w:rPr>
              <w:t xml:space="preserve">per </w:t>
            </w:r>
            <w:r w:rsidR="00855557" w:rsidRPr="00997E16">
              <w:rPr>
                <w:rFonts w:asciiTheme="majorHAnsi" w:hAnsiTheme="majorHAnsi"/>
                <w:sz w:val="19"/>
                <w:szCs w:val="19"/>
              </w:rPr>
              <w:t>meter</w:t>
            </w:r>
          </w:p>
        </w:tc>
        <w:tc>
          <w:tcPr>
            <w:tcW w:w="750" w:type="dxa"/>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4D7EE809" w14:textId="77777777" w:rsidR="006D66C1" w:rsidRPr="00997E16" w:rsidRDefault="006D66C1">
            <w:pPr>
              <w:rPr>
                <w:rFonts w:asciiTheme="majorHAnsi" w:hAnsiTheme="majorHAnsi"/>
              </w:rPr>
            </w:pPr>
            <w:r w:rsidRPr="00997E16">
              <w:rPr>
                <w:rFonts w:asciiTheme="majorHAnsi" w:hAnsiTheme="majorHAnsi"/>
                <w:sz w:val="19"/>
                <w:szCs w:val="19"/>
              </w:rPr>
              <w:t>90</w:t>
            </w:r>
          </w:p>
        </w:tc>
        <w:tc>
          <w:tcPr>
            <w:tcW w:w="145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tcPr>
          <w:p w14:paraId="18988560"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shd w:val="clear" w:color="auto" w:fill="F2F5F7"/>
            <w:tcMar>
              <w:top w:w="60" w:type="dxa"/>
              <w:left w:w="90" w:type="dxa"/>
              <w:bottom w:w="60" w:type="dxa"/>
              <w:right w:w="90" w:type="dxa"/>
            </w:tcMar>
            <w:vAlign w:val="center"/>
          </w:tcPr>
          <w:p w14:paraId="2E418121" w14:textId="77777777" w:rsidR="006D66C1" w:rsidRPr="00997E16" w:rsidRDefault="006D66C1">
            <w:pPr>
              <w:rPr>
                <w:rFonts w:asciiTheme="majorHAnsi" w:hAnsiTheme="majorHAnsi"/>
              </w:rPr>
            </w:pPr>
          </w:p>
        </w:tc>
      </w:tr>
      <w:tr w:rsidR="006D66C1" w:rsidRPr="00997E16" w14:paraId="457F7E7B"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tcMar>
              <w:top w:w="60" w:type="dxa"/>
              <w:left w:w="90" w:type="dxa"/>
              <w:bottom w:w="60" w:type="dxa"/>
              <w:right w:w="90" w:type="dxa"/>
            </w:tcMar>
            <w:vAlign w:val="center"/>
            <w:hideMark/>
          </w:tcPr>
          <w:p w14:paraId="7D406EEC" w14:textId="77777777" w:rsidR="006D66C1" w:rsidRPr="00997E16" w:rsidRDefault="006D66C1">
            <w:pPr>
              <w:rPr>
                <w:rFonts w:asciiTheme="majorHAnsi" w:hAnsiTheme="majorHAnsi"/>
              </w:rPr>
            </w:pPr>
            <w:r w:rsidRPr="00997E16">
              <w:rPr>
                <w:rFonts w:asciiTheme="majorHAnsi" w:hAnsiTheme="majorHAnsi"/>
                <w:b/>
                <w:bCs/>
                <w:sz w:val="19"/>
                <w:szCs w:val="19"/>
              </w:rPr>
              <w:t>2.5</w:t>
            </w:r>
          </w:p>
        </w:tc>
        <w:tc>
          <w:tcPr>
            <w:tcW w:w="416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2BEC561C" w14:textId="77777777" w:rsidR="006D66C1" w:rsidRPr="00997E16" w:rsidRDefault="006D66C1">
            <w:pPr>
              <w:rPr>
                <w:rFonts w:asciiTheme="majorHAnsi" w:hAnsiTheme="majorHAnsi"/>
              </w:rPr>
            </w:pPr>
            <w:r w:rsidRPr="00997E16">
              <w:rPr>
                <w:rFonts w:asciiTheme="majorHAnsi" w:hAnsiTheme="majorHAnsi"/>
                <w:sz w:val="19"/>
                <w:szCs w:val="19"/>
              </w:rPr>
              <w:t>Pumping tests: step-drawdown test, 12 h constant-rate test, 3 h recovery and signed hydrodynamic interpretation</w:t>
            </w:r>
          </w:p>
        </w:tc>
        <w:tc>
          <w:tcPr>
            <w:tcW w:w="950" w:type="dxa"/>
            <w:gridSpan w:val="3"/>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24B04C1C" w14:textId="77777777" w:rsidR="006D66C1" w:rsidRPr="00997E16" w:rsidRDefault="006D66C1">
            <w:pPr>
              <w:rPr>
                <w:rFonts w:asciiTheme="majorHAnsi" w:hAnsiTheme="majorHAnsi"/>
              </w:rPr>
            </w:pPr>
            <w:r w:rsidRPr="00997E16">
              <w:rPr>
                <w:rFonts w:asciiTheme="majorHAnsi" w:hAnsiTheme="majorHAnsi"/>
                <w:sz w:val="19"/>
                <w:szCs w:val="19"/>
              </w:rPr>
              <w:t>per borehole</w:t>
            </w:r>
          </w:p>
        </w:tc>
        <w:tc>
          <w:tcPr>
            <w:tcW w:w="750" w:type="dxa"/>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1A64A325" w14:textId="77777777" w:rsidR="006D66C1" w:rsidRPr="00997E16" w:rsidRDefault="006D66C1">
            <w:pPr>
              <w:rPr>
                <w:rFonts w:asciiTheme="majorHAnsi" w:hAnsiTheme="majorHAnsi"/>
              </w:rPr>
            </w:pPr>
            <w:r w:rsidRPr="00997E16">
              <w:rPr>
                <w:rFonts w:asciiTheme="majorHAnsi" w:hAnsiTheme="majorHAnsi"/>
                <w:sz w:val="19"/>
                <w:szCs w:val="19"/>
              </w:rPr>
              <w:t>6</w:t>
            </w:r>
          </w:p>
        </w:tc>
        <w:tc>
          <w:tcPr>
            <w:tcW w:w="145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tcPr>
          <w:p w14:paraId="21D3752C"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tcMar>
              <w:top w:w="60" w:type="dxa"/>
              <w:left w:w="90" w:type="dxa"/>
              <w:bottom w:w="60" w:type="dxa"/>
              <w:right w:w="90" w:type="dxa"/>
            </w:tcMar>
            <w:vAlign w:val="center"/>
          </w:tcPr>
          <w:p w14:paraId="4842CB56" w14:textId="77777777" w:rsidR="006D66C1" w:rsidRPr="00997E16" w:rsidRDefault="006D66C1">
            <w:pPr>
              <w:rPr>
                <w:rFonts w:asciiTheme="majorHAnsi" w:hAnsiTheme="majorHAnsi"/>
              </w:rPr>
            </w:pPr>
          </w:p>
        </w:tc>
      </w:tr>
      <w:tr w:rsidR="006D66C1" w:rsidRPr="00997E16" w14:paraId="6482E21C"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tcMar>
              <w:top w:w="60" w:type="dxa"/>
              <w:left w:w="90" w:type="dxa"/>
              <w:bottom w:w="60" w:type="dxa"/>
              <w:right w:w="90" w:type="dxa"/>
            </w:tcMar>
            <w:vAlign w:val="center"/>
            <w:hideMark/>
          </w:tcPr>
          <w:p w14:paraId="72D8CB83" w14:textId="7A29425B" w:rsidR="006D66C1" w:rsidRPr="00997E16" w:rsidRDefault="006D66C1">
            <w:pPr>
              <w:rPr>
                <w:rFonts w:asciiTheme="majorHAnsi" w:hAnsiTheme="majorHAnsi"/>
              </w:rPr>
            </w:pPr>
            <w:r w:rsidRPr="00997E16">
              <w:rPr>
                <w:rFonts w:asciiTheme="majorHAnsi" w:hAnsiTheme="majorHAnsi"/>
                <w:b/>
                <w:bCs/>
                <w:sz w:val="19"/>
                <w:szCs w:val="19"/>
              </w:rPr>
              <w:t>2.</w:t>
            </w:r>
            <w:r w:rsidR="000611D5">
              <w:rPr>
                <w:rFonts w:asciiTheme="majorHAnsi" w:hAnsiTheme="majorHAnsi"/>
                <w:b/>
                <w:bCs/>
                <w:sz w:val="19"/>
                <w:szCs w:val="19"/>
              </w:rPr>
              <w:t>6</w:t>
            </w:r>
          </w:p>
        </w:tc>
        <w:tc>
          <w:tcPr>
            <w:tcW w:w="416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020447BC" w14:textId="5A02E3A1" w:rsidR="006D66C1" w:rsidRPr="00997E16" w:rsidRDefault="006D66C1">
            <w:pPr>
              <w:rPr>
                <w:rFonts w:asciiTheme="majorHAnsi" w:hAnsiTheme="majorHAnsi"/>
              </w:rPr>
            </w:pPr>
            <w:r w:rsidRPr="00997E16">
              <w:rPr>
                <w:rFonts w:asciiTheme="majorHAnsi" w:hAnsiTheme="majorHAnsi"/>
                <w:sz w:val="19"/>
                <w:szCs w:val="19"/>
              </w:rPr>
              <w:t>Plugging and abandonment of a borehole</w:t>
            </w:r>
            <w:r w:rsidR="00ED0243">
              <w:rPr>
                <w:rFonts w:asciiTheme="majorHAnsi" w:hAnsiTheme="majorHAnsi"/>
                <w:sz w:val="19"/>
                <w:szCs w:val="19"/>
              </w:rPr>
              <w:t xml:space="preserve"> </w:t>
            </w:r>
            <w:r w:rsidR="00ED0243" w:rsidRPr="00997E16">
              <w:rPr>
                <w:rFonts w:asciiTheme="majorHAnsi" w:hAnsiTheme="majorHAnsi"/>
                <w:sz w:val="19"/>
                <w:szCs w:val="19"/>
              </w:rPr>
              <w:t>— OPTION</w:t>
            </w:r>
          </w:p>
        </w:tc>
        <w:tc>
          <w:tcPr>
            <w:tcW w:w="950" w:type="dxa"/>
            <w:gridSpan w:val="3"/>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794098C9" w14:textId="77777777" w:rsidR="006D66C1" w:rsidRPr="00997E16" w:rsidRDefault="006D66C1">
            <w:pPr>
              <w:rPr>
                <w:rFonts w:asciiTheme="majorHAnsi" w:hAnsiTheme="majorHAnsi"/>
              </w:rPr>
            </w:pPr>
            <w:r w:rsidRPr="00997E16">
              <w:rPr>
                <w:rFonts w:asciiTheme="majorHAnsi" w:hAnsiTheme="majorHAnsi"/>
                <w:sz w:val="19"/>
                <w:szCs w:val="19"/>
              </w:rPr>
              <w:t>per borehole</w:t>
            </w:r>
          </w:p>
        </w:tc>
        <w:tc>
          <w:tcPr>
            <w:tcW w:w="750" w:type="dxa"/>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3E325EA4" w14:textId="77777777" w:rsidR="006D66C1" w:rsidRPr="00997E16" w:rsidRDefault="006D66C1">
            <w:pPr>
              <w:rPr>
                <w:rFonts w:asciiTheme="majorHAnsi" w:hAnsiTheme="majorHAnsi"/>
              </w:rPr>
            </w:pPr>
            <w:r w:rsidRPr="00997E16">
              <w:rPr>
                <w:rFonts w:asciiTheme="majorHAnsi" w:hAnsiTheme="majorHAnsi"/>
                <w:sz w:val="19"/>
                <w:szCs w:val="19"/>
              </w:rPr>
              <w:t>2</w:t>
            </w:r>
          </w:p>
        </w:tc>
        <w:tc>
          <w:tcPr>
            <w:tcW w:w="145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tcPr>
          <w:p w14:paraId="2D65A1A8"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tcMar>
              <w:top w:w="60" w:type="dxa"/>
              <w:left w:w="90" w:type="dxa"/>
              <w:bottom w:w="60" w:type="dxa"/>
              <w:right w:w="90" w:type="dxa"/>
            </w:tcMar>
            <w:vAlign w:val="center"/>
          </w:tcPr>
          <w:p w14:paraId="2EF768F9" w14:textId="77777777" w:rsidR="006D66C1" w:rsidRPr="00997E16" w:rsidRDefault="006D66C1">
            <w:pPr>
              <w:rPr>
                <w:rFonts w:asciiTheme="majorHAnsi" w:hAnsiTheme="majorHAnsi"/>
              </w:rPr>
            </w:pPr>
          </w:p>
        </w:tc>
      </w:tr>
      <w:tr w:rsidR="006D66C1" w:rsidRPr="00997E16" w14:paraId="7E399A52"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0C293B38" w14:textId="77777777" w:rsidR="006D66C1" w:rsidRPr="00997E16" w:rsidRDefault="006D66C1">
            <w:pPr>
              <w:rPr>
                <w:rFonts w:asciiTheme="majorHAnsi" w:hAnsiTheme="majorHAnsi"/>
              </w:rPr>
            </w:pPr>
            <w:r w:rsidRPr="00997E16">
              <w:rPr>
                <w:rFonts w:asciiTheme="majorHAnsi" w:hAnsiTheme="majorHAnsi"/>
                <w:b/>
                <w:bCs/>
                <w:sz w:val="19"/>
                <w:szCs w:val="19"/>
              </w:rPr>
              <w:t>2.8</w:t>
            </w:r>
          </w:p>
        </w:tc>
        <w:tc>
          <w:tcPr>
            <w:tcW w:w="416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24D18E2A" w14:textId="77777777" w:rsidR="006D66C1" w:rsidRPr="00997E16" w:rsidRDefault="006D66C1">
            <w:pPr>
              <w:rPr>
                <w:rFonts w:asciiTheme="majorHAnsi" w:hAnsiTheme="majorHAnsi"/>
              </w:rPr>
            </w:pPr>
            <w:r w:rsidRPr="00997E16">
              <w:rPr>
                <w:rFonts w:asciiTheme="majorHAnsi" w:hAnsiTheme="majorHAnsi"/>
                <w:sz w:val="19"/>
                <w:szCs w:val="19"/>
              </w:rPr>
              <w:t xml:space="preserve">Campaign synthesis </w:t>
            </w:r>
            <w:proofErr w:type="gramStart"/>
            <w:r w:rsidRPr="00997E16">
              <w:rPr>
                <w:rFonts w:asciiTheme="majorHAnsi" w:hAnsiTheme="majorHAnsi"/>
                <w:sz w:val="19"/>
                <w:szCs w:val="19"/>
              </w:rPr>
              <w:t>note</w:t>
            </w:r>
            <w:proofErr w:type="gramEnd"/>
          </w:p>
        </w:tc>
        <w:tc>
          <w:tcPr>
            <w:tcW w:w="950" w:type="dxa"/>
            <w:gridSpan w:val="3"/>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1647AB4A" w14:textId="77777777" w:rsidR="006D66C1" w:rsidRPr="00997E16" w:rsidRDefault="006D66C1">
            <w:pPr>
              <w:rPr>
                <w:rFonts w:asciiTheme="majorHAnsi" w:hAnsiTheme="majorHAnsi"/>
              </w:rPr>
            </w:pPr>
            <w:r w:rsidRPr="00997E16">
              <w:rPr>
                <w:rFonts w:asciiTheme="majorHAnsi" w:hAnsiTheme="majorHAnsi"/>
                <w:sz w:val="19"/>
                <w:szCs w:val="19"/>
              </w:rPr>
              <w:t>lump sum</w:t>
            </w:r>
          </w:p>
        </w:tc>
        <w:tc>
          <w:tcPr>
            <w:tcW w:w="750" w:type="dxa"/>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5682FB0A" w14:textId="77777777" w:rsidR="006D66C1" w:rsidRPr="00997E16" w:rsidRDefault="006D66C1">
            <w:pPr>
              <w:rPr>
                <w:rFonts w:asciiTheme="majorHAnsi" w:hAnsiTheme="majorHAnsi"/>
              </w:rPr>
            </w:pPr>
            <w:r w:rsidRPr="00997E16">
              <w:rPr>
                <w:rFonts w:asciiTheme="majorHAnsi" w:hAnsiTheme="majorHAnsi"/>
                <w:sz w:val="19"/>
                <w:szCs w:val="19"/>
              </w:rPr>
              <w:t>1</w:t>
            </w:r>
          </w:p>
        </w:tc>
        <w:tc>
          <w:tcPr>
            <w:tcW w:w="145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tcPr>
          <w:p w14:paraId="79E5A192"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shd w:val="clear" w:color="auto" w:fill="F2F5F7"/>
            <w:tcMar>
              <w:top w:w="60" w:type="dxa"/>
              <w:left w:w="90" w:type="dxa"/>
              <w:bottom w:w="60" w:type="dxa"/>
              <w:right w:w="90" w:type="dxa"/>
            </w:tcMar>
            <w:vAlign w:val="center"/>
          </w:tcPr>
          <w:p w14:paraId="7974504D" w14:textId="77777777" w:rsidR="006D66C1" w:rsidRPr="00997E16" w:rsidRDefault="006D66C1">
            <w:pPr>
              <w:rPr>
                <w:rFonts w:asciiTheme="majorHAnsi" w:hAnsiTheme="majorHAnsi"/>
              </w:rPr>
            </w:pPr>
          </w:p>
        </w:tc>
      </w:tr>
      <w:tr w:rsidR="006D66C1" w:rsidRPr="00997E16" w14:paraId="3D0486EF" w14:textId="77777777">
        <w:tblPrEx>
          <w:tblCellMar>
            <w:top w:w="0" w:type="dxa"/>
            <w:bottom w:w="0" w:type="dxa"/>
          </w:tblCellMar>
          <w:tblLook w:val="04A0" w:firstRow="1" w:lastRow="0" w:firstColumn="1" w:lastColumn="0" w:noHBand="0" w:noVBand="1"/>
        </w:tblPrEx>
        <w:tc>
          <w:tcPr>
            <w:tcW w:w="9360" w:type="dxa"/>
            <w:gridSpan w:val="11"/>
            <w:tcBorders>
              <w:top w:val="single" w:sz="2" w:space="0" w:color="C9D3DA"/>
              <w:left w:val="single" w:sz="4" w:space="0" w:color="B7C3CC"/>
              <w:bottom w:val="single" w:sz="2" w:space="0" w:color="C9D3DA"/>
              <w:right w:val="single" w:sz="4" w:space="0" w:color="B7C3CC"/>
            </w:tcBorders>
            <w:shd w:val="clear" w:color="auto" w:fill="DCE4EA"/>
            <w:tcMar>
              <w:top w:w="60" w:type="dxa"/>
              <w:left w:w="90" w:type="dxa"/>
              <w:bottom w:w="60" w:type="dxa"/>
              <w:right w:w="90" w:type="dxa"/>
            </w:tcMar>
            <w:hideMark/>
          </w:tcPr>
          <w:p w14:paraId="02E241D7" w14:textId="77777777" w:rsidR="006D66C1" w:rsidRPr="00997E16" w:rsidRDefault="006D66C1">
            <w:pPr>
              <w:rPr>
                <w:rFonts w:asciiTheme="majorHAnsi" w:hAnsiTheme="majorHAnsi"/>
              </w:rPr>
            </w:pPr>
            <w:r w:rsidRPr="00997E16">
              <w:rPr>
                <w:rFonts w:asciiTheme="majorHAnsi" w:hAnsiTheme="majorHAnsi"/>
                <w:b/>
                <w:bCs/>
                <w:color w:val="1F3B54"/>
                <w:sz w:val="19"/>
                <w:szCs w:val="19"/>
              </w:rPr>
              <w:t>OPTIONAL ITEMS</w:t>
            </w:r>
          </w:p>
        </w:tc>
      </w:tr>
      <w:tr w:rsidR="006D66C1" w:rsidRPr="00997E16" w14:paraId="58CCBB9D"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71B950A5" w14:textId="77777777" w:rsidR="006D66C1" w:rsidRPr="00997E16" w:rsidRDefault="006D66C1">
            <w:pPr>
              <w:rPr>
                <w:rFonts w:asciiTheme="majorHAnsi" w:hAnsiTheme="majorHAnsi"/>
              </w:rPr>
            </w:pPr>
            <w:r w:rsidRPr="00997E16">
              <w:rPr>
                <w:rFonts w:asciiTheme="majorHAnsi" w:hAnsiTheme="majorHAnsi"/>
                <w:b/>
                <w:bCs/>
                <w:sz w:val="19"/>
                <w:szCs w:val="19"/>
              </w:rPr>
              <w:t>3.1</w:t>
            </w:r>
          </w:p>
        </w:tc>
        <w:tc>
          <w:tcPr>
            <w:tcW w:w="416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6D57C845" w14:textId="77777777" w:rsidR="006D66C1" w:rsidRPr="00997E16" w:rsidRDefault="006D66C1">
            <w:pPr>
              <w:rPr>
                <w:rFonts w:asciiTheme="majorHAnsi" w:hAnsiTheme="majorHAnsi"/>
              </w:rPr>
            </w:pPr>
            <w:r w:rsidRPr="00997E16">
              <w:rPr>
                <w:rFonts w:asciiTheme="majorHAnsi" w:hAnsiTheme="majorHAnsi"/>
                <w:sz w:val="19"/>
                <w:szCs w:val="19"/>
              </w:rPr>
              <w:t>Extension of the constant-rate test to 24 h — OPTION</w:t>
            </w:r>
          </w:p>
        </w:tc>
        <w:tc>
          <w:tcPr>
            <w:tcW w:w="950" w:type="dxa"/>
            <w:gridSpan w:val="3"/>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5BAAE27F" w14:textId="77777777" w:rsidR="006D66C1" w:rsidRPr="00997E16" w:rsidRDefault="006D66C1">
            <w:pPr>
              <w:rPr>
                <w:rFonts w:asciiTheme="majorHAnsi" w:hAnsiTheme="majorHAnsi"/>
              </w:rPr>
            </w:pPr>
            <w:r w:rsidRPr="00997E16">
              <w:rPr>
                <w:rFonts w:asciiTheme="majorHAnsi" w:hAnsiTheme="majorHAnsi"/>
                <w:sz w:val="19"/>
                <w:szCs w:val="19"/>
              </w:rPr>
              <w:t>per borehole</w:t>
            </w:r>
          </w:p>
        </w:tc>
        <w:tc>
          <w:tcPr>
            <w:tcW w:w="750" w:type="dxa"/>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45BFFD79" w14:textId="77777777" w:rsidR="006D66C1" w:rsidRPr="00997E16" w:rsidRDefault="006D66C1">
            <w:pPr>
              <w:rPr>
                <w:rFonts w:asciiTheme="majorHAnsi" w:hAnsiTheme="majorHAnsi"/>
              </w:rPr>
            </w:pPr>
            <w:r w:rsidRPr="00997E16">
              <w:rPr>
                <w:rFonts w:asciiTheme="majorHAnsi" w:hAnsiTheme="majorHAnsi"/>
                <w:sz w:val="19"/>
                <w:szCs w:val="19"/>
              </w:rPr>
              <w:t>6</w:t>
            </w:r>
          </w:p>
        </w:tc>
        <w:tc>
          <w:tcPr>
            <w:tcW w:w="145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tcPr>
          <w:p w14:paraId="716BF4E7"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shd w:val="clear" w:color="auto" w:fill="F2F5F7"/>
            <w:tcMar>
              <w:top w:w="60" w:type="dxa"/>
              <w:left w:w="90" w:type="dxa"/>
              <w:bottom w:w="60" w:type="dxa"/>
              <w:right w:w="90" w:type="dxa"/>
            </w:tcMar>
            <w:vAlign w:val="center"/>
          </w:tcPr>
          <w:p w14:paraId="559F3BFA" w14:textId="77777777" w:rsidR="006D66C1" w:rsidRPr="00997E16" w:rsidRDefault="006D66C1">
            <w:pPr>
              <w:rPr>
                <w:rFonts w:asciiTheme="majorHAnsi" w:hAnsiTheme="majorHAnsi"/>
              </w:rPr>
            </w:pPr>
          </w:p>
        </w:tc>
      </w:tr>
      <w:tr w:rsidR="006D66C1" w:rsidRPr="00997E16" w14:paraId="6212936B"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tcMar>
              <w:top w:w="60" w:type="dxa"/>
              <w:left w:w="90" w:type="dxa"/>
              <w:bottom w:w="60" w:type="dxa"/>
              <w:right w:w="90" w:type="dxa"/>
            </w:tcMar>
            <w:vAlign w:val="center"/>
            <w:hideMark/>
          </w:tcPr>
          <w:p w14:paraId="41464F0D" w14:textId="77777777" w:rsidR="006D66C1" w:rsidRPr="00997E16" w:rsidRDefault="006D66C1">
            <w:pPr>
              <w:rPr>
                <w:rFonts w:asciiTheme="majorHAnsi" w:hAnsiTheme="majorHAnsi"/>
              </w:rPr>
            </w:pPr>
            <w:r w:rsidRPr="00997E16">
              <w:rPr>
                <w:rFonts w:asciiTheme="majorHAnsi" w:hAnsiTheme="majorHAnsi"/>
                <w:b/>
                <w:bCs/>
                <w:sz w:val="19"/>
                <w:szCs w:val="19"/>
              </w:rPr>
              <w:t>3.2</w:t>
            </w:r>
          </w:p>
        </w:tc>
        <w:tc>
          <w:tcPr>
            <w:tcW w:w="416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41537778" w14:textId="77777777" w:rsidR="006D66C1" w:rsidRPr="00997E16" w:rsidRDefault="006D66C1">
            <w:pPr>
              <w:rPr>
                <w:rFonts w:asciiTheme="majorHAnsi" w:hAnsiTheme="majorHAnsi"/>
              </w:rPr>
            </w:pPr>
            <w:proofErr w:type="spellStart"/>
            <w:r w:rsidRPr="00997E16">
              <w:rPr>
                <w:rFonts w:asciiTheme="majorHAnsi" w:hAnsiTheme="majorHAnsi"/>
                <w:sz w:val="19"/>
                <w:szCs w:val="19"/>
              </w:rPr>
              <w:t>Physico</w:t>
            </w:r>
            <w:proofErr w:type="spellEnd"/>
            <w:r w:rsidRPr="00997E16">
              <w:rPr>
                <w:rFonts w:asciiTheme="majorHAnsi" w:hAnsiTheme="majorHAnsi"/>
                <w:sz w:val="19"/>
                <w:szCs w:val="19"/>
              </w:rPr>
              <w:t>-chemical and bacteriological laboratory analysis — OPTION</w:t>
            </w:r>
          </w:p>
        </w:tc>
        <w:tc>
          <w:tcPr>
            <w:tcW w:w="950" w:type="dxa"/>
            <w:gridSpan w:val="3"/>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3A1B16F4" w14:textId="77777777" w:rsidR="006D66C1" w:rsidRPr="00997E16" w:rsidRDefault="006D66C1">
            <w:pPr>
              <w:rPr>
                <w:rFonts w:asciiTheme="majorHAnsi" w:hAnsiTheme="majorHAnsi"/>
              </w:rPr>
            </w:pPr>
            <w:r w:rsidRPr="00997E16">
              <w:rPr>
                <w:rFonts w:asciiTheme="majorHAnsi" w:hAnsiTheme="majorHAnsi"/>
                <w:sz w:val="19"/>
                <w:szCs w:val="19"/>
              </w:rPr>
              <w:t>per borehole</w:t>
            </w:r>
          </w:p>
        </w:tc>
        <w:tc>
          <w:tcPr>
            <w:tcW w:w="750" w:type="dxa"/>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3C4C58BF" w14:textId="77777777" w:rsidR="006D66C1" w:rsidRPr="00997E16" w:rsidRDefault="006D66C1">
            <w:pPr>
              <w:rPr>
                <w:rFonts w:asciiTheme="majorHAnsi" w:hAnsiTheme="majorHAnsi"/>
              </w:rPr>
            </w:pPr>
            <w:r w:rsidRPr="00997E16">
              <w:rPr>
                <w:rFonts w:asciiTheme="majorHAnsi" w:hAnsiTheme="majorHAnsi"/>
                <w:sz w:val="19"/>
                <w:szCs w:val="19"/>
              </w:rPr>
              <w:t>6</w:t>
            </w:r>
          </w:p>
        </w:tc>
        <w:tc>
          <w:tcPr>
            <w:tcW w:w="145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tcPr>
          <w:p w14:paraId="57F56383"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tcMar>
              <w:top w:w="60" w:type="dxa"/>
              <w:left w:w="90" w:type="dxa"/>
              <w:bottom w:w="60" w:type="dxa"/>
              <w:right w:w="90" w:type="dxa"/>
            </w:tcMar>
            <w:vAlign w:val="center"/>
          </w:tcPr>
          <w:p w14:paraId="7BF78768" w14:textId="77777777" w:rsidR="006D66C1" w:rsidRPr="00997E16" w:rsidRDefault="006D66C1">
            <w:pPr>
              <w:rPr>
                <w:rFonts w:asciiTheme="majorHAnsi" w:hAnsiTheme="majorHAnsi"/>
              </w:rPr>
            </w:pPr>
          </w:p>
        </w:tc>
      </w:tr>
      <w:tr w:rsidR="006D66C1" w:rsidRPr="00997E16" w14:paraId="707B120A"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7DAE6CC6" w14:textId="77777777" w:rsidR="006D66C1" w:rsidRPr="00997E16" w:rsidRDefault="006D66C1">
            <w:pPr>
              <w:rPr>
                <w:rFonts w:asciiTheme="majorHAnsi" w:hAnsiTheme="majorHAnsi"/>
              </w:rPr>
            </w:pPr>
            <w:r w:rsidRPr="00997E16">
              <w:rPr>
                <w:rFonts w:asciiTheme="majorHAnsi" w:hAnsiTheme="majorHAnsi"/>
                <w:b/>
                <w:bCs/>
                <w:sz w:val="19"/>
                <w:szCs w:val="19"/>
              </w:rPr>
              <w:t>3.3</w:t>
            </w:r>
          </w:p>
        </w:tc>
        <w:tc>
          <w:tcPr>
            <w:tcW w:w="416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278FE044" w14:textId="77777777" w:rsidR="006D66C1" w:rsidRPr="00997E16" w:rsidRDefault="006D66C1">
            <w:pPr>
              <w:rPr>
                <w:rFonts w:asciiTheme="majorHAnsi" w:hAnsiTheme="majorHAnsi"/>
              </w:rPr>
            </w:pPr>
            <w:r w:rsidRPr="00997E16">
              <w:rPr>
                <w:rFonts w:asciiTheme="majorHAnsi" w:hAnsiTheme="majorHAnsi"/>
                <w:sz w:val="19"/>
                <w:szCs w:val="19"/>
              </w:rPr>
              <w:t>Reinforced concrete apron 2.00 × 2.00 × 0.15 m with drainage channel — OPTION</w:t>
            </w:r>
          </w:p>
        </w:tc>
        <w:tc>
          <w:tcPr>
            <w:tcW w:w="950" w:type="dxa"/>
            <w:gridSpan w:val="3"/>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559B5FC0" w14:textId="77777777" w:rsidR="006D66C1" w:rsidRPr="00997E16" w:rsidRDefault="006D66C1">
            <w:pPr>
              <w:rPr>
                <w:rFonts w:asciiTheme="majorHAnsi" w:hAnsiTheme="majorHAnsi"/>
              </w:rPr>
            </w:pPr>
            <w:r w:rsidRPr="00997E16">
              <w:rPr>
                <w:rFonts w:asciiTheme="majorHAnsi" w:hAnsiTheme="majorHAnsi"/>
                <w:sz w:val="19"/>
                <w:szCs w:val="19"/>
              </w:rPr>
              <w:t>per borehole</w:t>
            </w:r>
          </w:p>
        </w:tc>
        <w:tc>
          <w:tcPr>
            <w:tcW w:w="750" w:type="dxa"/>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hideMark/>
          </w:tcPr>
          <w:p w14:paraId="44B53ACA" w14:textId="77777777" w:rsidR="006D66C1" w:rsidRPr="00997E16" w:rsidRDefault="006D66C1">
            <w:pPr>
              <w:rPr>
                <w:rFonts w:asciiTheme="majorHAnsi" w:hAnsiTheme="majorHAnsi"/>
              </w:rPr>
            </w:pPr>
            <w:r w:rsidRPr="00997E16">
              <w:rPr>
                <w:rFonts w:asciiTheme="majorHAnsi" w:hAnsiTheme="majorHAnsi"/>
                <w:sz w:val="19"/>
                <w:szCs w:val="19"/>
              </w:rPr>
              <w:t>6</w:t>
            </w:r>
          </w:p>
        </w:tc>
        <w:tc>
          <w:tcPr>
            <w:tcW w:w="1450" w:type="dxa"/>
            <w:gridSpan w:val="2"/>
            <w:tcBorders>
              <w:top w:val="single" w:sz="2" w:space="0" w:color="C9D3DA"/>
              <w:left w:val="single" w:sz="2" w:space="0" w:color="C9D3DA"/>
              <w:bottom w:val="single" w:sz="2" w:space="0" w:color="C9D3DA"/>
              <w:right w:val="single" w:sz="2" w:space="0" w:color="C9D3DA"/>
            </w:tcBorders>
            <w:shd w:val="clear" w:color="auto" w:fill="F2F5F7"/>
            <w:tcMar>
              <w:top w:w="60" w:type="dxa"/>
              <w:left w:w="90" w:type="dxa"/>
              <w:bottom w:w="60" w:type="dxa"/>
              <w:right w:w="90" w:type="dxa"/>
            </w:tcMar>
            <w:vAlign w:val="center"/>
          </w:tcPr>
          <w:p w14:paraId="779D42C1"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shd w:val="clear" w:color="auto" w:fill="F2F5F7"/>
            <w:tcMar>
              <w:top w:w="60" w:type="dxa"/>
              <w:left w:w="90" w:type="dxa"/>
              <w:bottom w:w="60" w:type="dxa"/>
              <w:right w:w="90" w:type="dxa"/>
            </w:tcMar>
            <w:vAlign w:val="center"/>
          </w:tcPr>
          <w:p w14:paraId="6716CB1D" w14:textId="77777777" w:rsidR="006D66C1" w:rsidRPr="00997E16" w:rsidRDefault="006D66C1">
            <w:pPr>
              <w:rPr>
                <w:rFonts w:asciiTheme="majorHAnsi" w:hAnsiTheme="majorHAnsi"/>
              </w:rPr>
            </w:pPr>
          </w:p>
        </w:tc>
      </w:tr>
      <w:tr w:rsidR="006D66C1" w:rsidRPr="00997E16" w14:paraId="7C01A290"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2" w:space="0" w:color="C9D3DA"/>
              <w:right w:val="single" w:sz="2" w:space="0" w:color="C9D3DA"/>
            </w:tcBorders>
            <w:tcMar>
              <w:top w:w="60" w:type="dxa"/>
              <w:left w:w="90" w:type="dxa"/>
              <w:bottom w:w="60" w:type="dxa"/>
              <w:right w:w="90" w:type="dxa"/>
            </w:tcMar>
            <w:vAlign w:val="center"/>
            <w:hideMark/>
          </w:tcPr>
          <w:p w14:paraId="3C700929" w14:textId="77777777" w:rsidR="006D66C1" w:rsidRPr="00997E16" w:rsidRDefault="006D66C1">
            <w:pPr>
              <w:rPr>
                <w:rFonts w:asciiTheme="majorHAnsi" w:hAnsiTheme="majorHAnsi"/>
              </w:rPr>
            </w:pPr>
            <w:r w:rsidRPr="00997E16">
              <w:rPr>
                <w:rFonts w:asciiTheme="majorHAnsi" w:hAnsiTheme="majorHAnsi"/>
                <w:b/>
                <w:bCs/>
                <w:sz w:val="19"/>
                <w:szCs w:val="19"/>
              </w:rPr>
              <w:t>3.4</w:t>
            </w:r>
          </w:p>
        </w:tc>
        <w:tc>
          <w:tcPr>
            <w:tcW w:w="416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311C49BB" w14:textId="77777777" w:rsidR="006D66C1" w:rsidRPr="00997E16" w:rsidRDefault="006D66C1">
            <w:pPr>
              <w:rPr>
                <w:rFonts w:asciiTheme="majorHAnsi" w:hAnsiTheme="majorHAnsi"/>
              </w:rPr>
            </w:pPr>
            <w:r w:rsidRPr="00997E16">
              <w:rPr>
                <w:rFonts w:asciiTheme="majorHAnsi" w:hAnsiTheme="majorHAnsi"/>
                <w:sz w:val="19"/>
                <w:szCs w:val="19"/>
              </w:rPr>
              <w:t>Temporary fence 4 × 4 m and bilingual information board — OPTION</w:t>
            </w:r>
          </w:p>
        </w:tc>
        <w:tc>
          <w:tcPr>
            <w:tcW w:w="950" w:type="dxa"/>
            <w:gridSpan w:val="3"/>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25454AA0" w14:textId="77777777" w:rsidR="006D66C1" w:rsidRPr="00997E16" w:rsidRDefault="006D66C1">
            <w:pPr>
              <w:rPr>
                <w:rFonts w:asciiTheme="majorHAnsi" w:hAnsiTheme="majorHAnsi"/>
              </w:rPr>
            </w:pPr>
            <w:r w:rsidRPr="00997E16">
              <w:rPr>
                <w:rFonts w:asciiTheme="majorHAnsi" w:hAnsiTheme="majorHAnsi"/>
                <w:sz w:val="19"/>
                <w:szCs w:val="19"/>
              </w:rPr>
              <w:t>per borehole</w:t>
            </w:r>
          </w:p>
        </w:tc>
        <w:tc>
          <w:tcPr>
            <w:tcW w:w="750" w:type="dxa"/>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hideMark/>
          </w:tcPr>
          <w:p w14:paraId="6E4C9EBC" w14:textId="77777777" w:rsidR="006D66C1" w:rsidRPr="00997E16" w:rsidRDefault="006D66C1">
            <w:pPr>
              <w:rPr>
                <w:rFonts w:asciiTheme="majorHAnsi" w:hAnsiTheme="majorHAnsi"/>
              </w:rPr>
            </w:pPr>
            <w:r w:rsidRPr="00997E16">
              <w:rPr>
                <w:rFonts w:asciiTheme="majorHAnsi" w:hAnsiTheme="majorHAnsi"/>
                <w:sz w:val="19"/>
                <w:szCs w:val="19"/>
              </w:rPr>
              <w:t>6</w:t>
            </w:r>
          </w:p>
        </w:tc>
        <w:tc>
          <w:tcPr>
            <w:tcW w:w="1450" w:type="dxa"/>
            <w:gridSpan w:val="2"/>
            <w:tcBorders>
              <w:top w:val="single" w:sz="2" w:space="0" w:color="C9D3DA"/>
              <w:left w:val="single" w:sz="2" w:space="0" w:color="C9D3DA"/>
              <w:bottom w:val="single" w:sz="2" w:space="0" w:color="C9D3DA"/>
              <w:right w:val="single" w:sz="2" w:space="0" w:color="C9D3DA"/>
            </w:tcBorders>
            <w:tcMar>
              <w:top w:w="60" w:type="dxa"/>
              <w:left w:w="90" w:type="dxa"/>
              <w:bottom w:w="60" w:type="dxa"/>
              <w:right w:w="90" w:type="dxa"/>
            </w:tcMar>
            <w:vAlign w:val="center"/>
          </w:tcPr>
          <w:p w14:paraId="0C727E7F"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2" w:space="0" w:color="C9D3DA"/>
              <w:right w:val="single" w:sz="4" w:space="0" w:color="B7C3CC"/>
            </w:tcBorders>
            <w:tcMar>
              <w:top w:w="60" w:type="dxa"/>
              <w:left w:w="90" w:type="dxa"/>
              <w:bottom w:w="60" w:type="dxa"/>
              <w:right w:w="90" w:type="dxa"/>
            </w:tcMar>
            <w:vAlign w:val="center"/>
          </w:tcPr>
          <w:p w14:paraId="1F6B8CB4" w14:textId="77777777" w:rsidR="006D66C1" w:rsidRPr="00997E16" w:rsidRDefault="006D66C1">
            <w:pPr>
              <w:rPr>
                <w:rFonts w:asciiTheme="majorHAnsi" w:hAnsiTheme="majorHAnsi"/>
              </w:rPr>
            </w:pPr>
          </w:p>
        </w:tc>
      </w:tr>
      <w:tr w:rsidR="006D66C1" w:rsidRPr="00997E16" w14:paraId="56B3DD26" w14:textId="77777777">
        <w:tblPrEx>
          <w:tblCellMar>
            <w:top w:w="0" w:type="dxa"/>
            <w:bottom w:w="0" w:type="dxa"/>
          </w:tblCellMar>
          <w:tblLook w:val="04A0" w:firstRow="1" w:lastRow="0" w:firstColumn="1" w:lastColumn="0" w:noHBand="0" w:noVBand="1"/>
        </w:tblPrEx>
        <w:tc>
          <w:tcPr>
            <w:tcW w:w="600" w:type="dxa"/>
            <w:tcBorders>
              <w:top w:val="single" w:sz="2" w:space="0" w:color="C9D3DA"/>
              <w:left w:val="single" w:sz="4" w:space="0" w:color="B7C3CC"/>
              <w:bottom w:val="single" w:sz="4" w:space="0" w:color="B7C3CC"/>
              <w:right w:val="single" w:sz="2" w:space="0" w:color="C9D3DA"/>
            </w:tcBorders>
            <w:shd w:val="clear" w:color="auto" w:fill="F2F5F7"/>
            <w:tcMar>
              <w:top w:w="60" w:type="dxa"/>
              <w:left w:w="90" w:type="dxa"/>
              <w:bottom w:w="60" w:type="dxa"/>
              <w:right w:w="90" w:type="dxa"/>
            </w:tcMar>
            <w:vAlign w:val="center"/>
            <w:hideMark/>
          </w:tcPr>
          <w:p w14:paraId="65C671F6" w14:textId="77777777" w:rsidR="006D66C1" w:rsidRPr="00997E16" w:rsidRDefault="006D66C1">
            <w:pPr>
              <w:rPr>
                <w:rFonts w:asciiTheme="majorHAnsi" w:hAnsiTheme="majorHAnsi"/>
              </w:rPr>
            </w:pPr>
            <w:r w:rsidRPr="00997E16">
              <w:rPr>
                <w:rFonts w:asciiTheme="majorHAnsi" w:hAnsiTheme="majorHAnsi"/>
                <w:b/>
                <w:bCs/>
                <w:sz w:val="19"/>
                <w:szCs w:val="19"/>
              </w:rPr>
              <w:t>3.5</w:t>
            </w:r>
          </w:p>
        </w:tc>
        <w:tc>
          <w:tcPr>
            <w:tcW w:w="4160" w:type="dxa"/>
            <w:gridSpan w:val="2"/>
            <w:tcBorders>
              <w:top w:val="single" w:sz="2" w:space="0" w:color="C9D3DA"/>
              <w:left w:val="single" w:sz="2" w:space="0" w:color="C9D3DA"/>
              <w:bottom w:val="single" w:sz="4" w:space="0" w:color="B7C3CC"/>
              <w:right w:val="single" w:sz="2" w:space="0" w:color="C9D3DA"/>
            </w:tcBorders>
            <w:shd w:val="clear" w:color="auto" w:fill="F2F5F7"/>
            <w:tcMar>
              <w:top w:w="60" w:type="dxa"/>
              <w:left w:w="90" w:type="dxa"/>
              <w:bottom w:w="60" w:type="dxa"/>
              <w:right w:w="90" w:type="dxa"/>
            </w:tcMar>
            <w:vAlign w:val="center"/>
            <w:hideMark/>
          </w:tcPr>
          <w:p w14:paraId="090EC9C1" w14:textId="77777777" w:rsidR="006D66C1" w:rsidRPr="00997E16" w:rsidRDefault="006D66C1">
            <w:pPr>
              <w:rPr>
                <w:rFonts w:asciiTheme="majorHAnsi" w:hAnsiTheme="majorHAnsi"/>
              </w:rPr>
            </w:pPr>
            <w:r w:rsidRPr="00997E16">
              <w:rPr>
                <w:rFonts w:asciiTheme="majorHAnsi" w:hAnsiTheme="majorHAnsi"/>
                <w:sz w:val="19"/>
                <w:szCs w:val="19"/>
              </w:rPr>
              <w:t>Downhole camera inspection of the completed borehole — OPTION</w:t>
            </w:r>
          </w:p>
        </w:tc>
        <w:tc>
          <w:tcPr>
            <w:tcW w:w="950" w:type="dxa"/>
            <w:gridSpan w:val="3"/>
            <w:tcBorders>
              <w:top w:val="single" w:sz="2" w:space="0" w:color="C9D3DA"/>
              <w:left w:val="single" w:sz="2" w:space="0" w:color="C9D3DA"/>
              <w:bottom w:val="single" w:sz="4" w:space="0" w:color="B7C3CC"/>
              <w:right w:val="single" w:sz="2" w:space="0" w:color="C9D3DA"/>
            </w:tcBorders>
            <w:shd w:val="clear" w:color="auto" w:fill="F2F5F7"/>
            <w:tcMar>
              <w:top w:w="60" w:type="dxa"/>
              <w:left w:w="90" w:type="dxa"/>
              <w:bottom w:w="60" w:type="dxa"/>
              <w:right w:w="90" w:type="dxa"/>
            </w:tcMar>
            <w:vAlign w:val="center"/>
            <w:hideMark/>
          </w:tcPr>
          <w:p w14:paraId="175EAD5C" w14:textId="77777777" w:rsidR="006D66C1" w:rsidRPr="00997E16" w:rsidRDefault="006D66C1">
            <w:pPr>
              <w:rPr>
                <w:rFonts w:asciiTheme="majorHAnsi" w:hAnsiTheme="majorHAnsi"/>
              </w:rPr>
            </w:pPr>
            <w:r w:rsidRPr="00997E16">
              <w:rPr>
                <w:rFonts w:asciiTheme="majorHAnsi" w:hAnsiTheme="majorHAnsi"/>
                <w:sz w:val="19"/>
                <w:szCs w:val="19"/>
              </w:rPr>
              <w:t>per borehole</w:t>
            </w:r>
          </w:p>
        </w:tc>
        <w:tc>
          <w:tcPr>
            <w:tcW w:w="750" w:type="dxa"/>
            <w:tcBorders>
              <w:top w:val="single" w:sz="2" w:space="0" w:color="C9D3DA"/>
              <w:left w:val="single" w:sz="2" w:space="0" w:color="C9D3DA"/>
              <w:bottom w:val="single" w:sz="4" w:space="0" w:color="B7C3CC"/>
              <w:right w:val="single" w:sz="2" w:space="0" w:color="C9D3DA"/>
            </w:tcBorders>
            <w:shd w:val="clear" w:color="auto" w:fill="F2F5F7"/>
            <w:tcMar>
              <w:top w:w="60" w:type="dxa"/>
              <w:left w:w="90" w:type="dxa"/>
              <w:bottom w:w="60" w:type="dxa"/>
              <w:right w:w="90" w:type="dxa"/>
            </w:tcMar>
            <w:vAlign w:val="center"/>
            <w:hideMark/>
          </w:tcPr>
          <w:p w14:paraId="262D5766" w14:textId="77777777" w:rsidR="006D66C1" w:rsidRPr="00997E16" w:rsidRDefault="006D66C1">
            <w:pPr>
              <w:rPr>
                <w:rFonts w:asciiTheme="majorHAnsi" w:hAnsiTheme="majorHAnsi"/>
              </w:rPr>
            </w:pPr>
            <w:r w:rsidRPr="00997E16">
              <w:rPr>
                <w:rFonts w:asciiTheme="majorHAnsi" w:hAnsiTheme="majorHAnsi"/>
                <w:sz w:val="19"/>
                <w:szCs w:val="19"/>
              </w:rPr>
              <w:t>6</w:t>
            </w:r>
          </w:p>
        </w:tc>
        <w:tc>
          <w:tcPr>
            <w:tcW w:w="1450" w:type="dxa"/>
            <w:gridSpan w:val="2"/>
            <w:tcBorders>
              <w:top w:val="single" w:sz="2" w:space="0" w:color="C9D3DA"/>
              <w:left w:val="single" w:sz="2" w:space="0" w:color="C9D3DA"/>
              <w:bottom w:val="single" w:sz="4" w:space="0" w:color="B7C3CC"/>
              <w:right w:val="single" w:sz="2" w:space="0" w:color="C9D3DA"/>
            </w:tcBorders>
            <w:shd w:val="clear" w:color="auto" w:fill="F2F5F7"/>
            <w:tcMar>
              <w:top w:w="60" w:type="dxa"/>
              <w:left w:w="90" w:type="dxa"/>
              <w:bottom w:w="60" w:type="dxa"/>
              <w:right w:w="90" w:type="dxa"/>
            </w:tcMar>
            <w:vAlign w:val="center"/>
          </w:tcPr>
          <w:p w14:paraId="347EA7A4" w14:textId="77777777" w:rsidR="006D66C1" w:rsidRPr="00997E16" w:rsidRDefault="006D66C1">
            <w:pPr>
              <w:rPr>
                <w:rFonts w:asciiTheme="majorHAnsi" w:hAnsiTheme="majorHAnsi"/>
              </w:rPr>
            </w:pPr>
          </w:p>
        </w:tc>
        <w:tc>
          <w:tcPr>
            <w:tcW w:w="1450" w:type="dxa"/>
            <w:gridSpan w:val="2"/>
            <w:tcBorders>
              <w:top w:val="single" w:sz="2" w:space="0" w:color="C9D3DA"/>
              <w:left w:val="single" w:sz="2" w:space="0" w:color="C9D3DA"/>
              <w:bottom w:val="single" w:sz="4" w:space="0" w:color="B7C3CC"/>
              <w:right w:val="single" w:sz="4" w:space="0" w:color="B7C3CC"/>
            </w:tcBorders>
            <w:shd w:val="clear" w:color="auto" w:fill="F2F5F7"/>
            <w:tcMar>
              <w:top w:w="60" w:type="dxa"/>
              <w:left w:w="90" w:type="dxa"/>
              <w:bottom w:w="60" w:type="dxa"/>
              <w:right w:w="90" w:type="dxa"/>
            </w:tcMar>
            <w:vAlign w:val="center"/>
          </w:tcPr>
          <w:p w14:paraId="79F21245" w14:textId="77777777" w:rsidR="006D66C1" w:rsidRPr="00997E16" w:rsidRDefault="006D66C1">
            <w:pPr>
              <w:rPr>
                <w:rFonts w:asciiTheme="majorHAnsi" w:hAnsiTheme="majorHAnsi"/>
              </w:rPr>
            </w:pPr>
          </w:p>
        </w:tc>
      </w:tr>
    </w:tbl>
    <w:p w14:paraId="658D13B0" w14:textId="77777777" w:rsidR="00C11722" w:rsidRPr="0063540A" w:rsidRDefault="00000000">
      <w:pPr>
        <w:rPr>
          <w:rFonts w:asciiTheme="majorHAnsi" w:hAnsiTheme="majorHAnsi"/>
        </w:rPr>
      </w:pPr>
      <w:r w:rsidRPr="0063540A">
        <w:rPr>
          <w:rFonts w:asciiTheme="majorHAnsi" w:hAnsiTheme="majorHAnsi"/>
        </w:rPr>
        <w:br w:type="page"/>
      </w:r>
    </w:p>
    <w:p w14:paraId="658D13B1" w14:textId="77777777" w:rsidR="00C11722" w:rsidRPr="0063540A" w:rsidRDefault="00000000">
      <w:pPr>
        <w:pStyle w:val="Heading1"/>
        <w:rPr>
          <w:rFonts w:asciiTheme="majorHAnsi" w:hAnsiTheme="majorHAnsi"/>
        </w:rPr>
      </w:pPr>
      <w:bookmarkStart w:id="66" w:name="_Toc238811065"/>
      <w:r w:rsidRPr="0063540A">
        <w:rPr>
          <w:rFonts w:asciiTheme="majorHAnsi" w:hAnsiTheme="majorHAnsi"/>
        </w:rPr>
        <w:lastRenderedPageBreak/>
        <w:t>Annex B — Borehole summary sheet template</w:t>
      </w:r>
      <w:bookmarkEnd w:id="66"/>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4200"/>
        <w:gridCol w:w="5160"/>
      </w:tblGrid>
      <w:tr w:rsidR="00C11722" w:rsidRPr="0063540A" w14:paraId="658D13B4" w14:textId="77777777">
        <w:tblPrEx>
          <w:tblCellMar>
            <w:top w:w="0" w:type="dxa"/>
            <w:bottom w:w="0" w:type="dxa"/>
          </w:tblCellMar>
        </w:tblPrEx>
        <w:trPr>
          <w:tblHeader/>
        </w:trPr>
        <w:tc>
          <w:tcPr>
            <w:tcW w:w="4200" w:type="dxa"/>
            <w:shd w:val="clear" w:color="auto" w:fill="1F3B54"/>
            <w:tcMar>
              <w:top w:w="60" w:type="dxa"/>
              <w:left w:w="90" w:type="dxa"/>
              <w:bottom w:w="60" w:type="dxa"/>
              <w:right w:w="90" w:type="dxa"/>
            </w:tcMar>
            <w:vAlign w:val="center"/>
          </w:tcPr>
          <w:p w14:paraId="658D13B2" w14:textId="77777777" w:rsidR="00C11722" w:rsidRPr="0063540A" w:rsidRDefault="00000000">
            <w:pPr>
              <w:rPr>
                <w:rFonts w:asciiTheme="majorHAnsi" w:hAnsiTheme="majorHAnsi"/>
              </w:rPr>
            </w:pPr>
            <w:r w:rsidRPr="0063540A">
              <w:rPr>
                <w:rFonts w:asciiTheme="majorHAnsi" w:hAnsiTheme="majorHAnsi"/>
                <w:b/>
                <w:bCs/>
                <w:color w:val="FFFFFF"/>
                <w:sz w:val="19"/>
                <w:szCs w:val="19"/>
              </w:rPr>
              <w:t>Item</w:t>
            </w:r>
          </w:p>
        </w:tc>
        <w:tc>
          <w:tcPr>
            <w:tcW w:w="5160" w:type="dxa"/>
            <w:shd w:val="clear" w:color="auto" w:fill="1F3B54"/>
            <w:tcMar>
              <w:top w:w="60" w:type="dxa"/>
              <w:left w:w="90" w:type="dxa"/>
              <w:bottom w:w="60" w:type="dxa"/>
              <w:right w:w="90" w:type="dxa"/>
            </w:tcMar>
            <w:vAlign w:val="center"/>
          </w:tcPr>
          <w:p w14:paraId="658D13B3" w14:textId="77777777" w:rsidR="00C11722" w:rsidRPr="0063540A" w:rsidRDefault="00000000">
            <w:pPr>
              <w:rPr>
                <w:rFonts w:asciiTheme="majorHAnsi" w:hAnsiTheme="majorHAnsi"/>
              </w:rPr>
            </w:pPr>
            <w:r w:rsidRPr="0063540A">
              <w:rPr>
                <w:rFonts w:asciiTheme="majorHAnsi" w:hAnsiTheme="majorHAnsi"/>
                <w:b/>
                <w:bCs/>
                <w:color w:val="FFFFFF"/>
                <w:sz w:val="19"/>
                <w:szCs w:val="19"/>
              </w:rPr>
              <w:t>Entry</w:t>
            </w:r>
          </w:p>
        </w:tc>
      </w:tr>
      <w:tr w:rsidR="00C11722" w:rsidRPr="0063540A" w14:paraId="658D13B7" w14:textId="77777777">
        <w:tblPrEx>
          <w:tblCellMar>
            <w:top w:w="0" w:type="dxa"/>
            <w:bottom w:w="0" w:type="dxa"/>
          </w:tblCellMar>
        </w:tblPrEx>
        <w:tc>
          <w:tcPr>
            <w:tcW w:w="4200" w:type="dxa"/>
            <w:tcMar>
              <w:top w:w="60" w:type="dxa"/>
              <w:left w:w="90" w:type="dxa"/>
              <w:bottom w:w="60" w:type="dxa"/>
              <w:right w:w="90" w:type="dxa"/>
            </w:tcMar>
            <w:vAlign w:val="center"/>
          </w:tcPr>
          <w:p w14:paraId="658D13B5" w14:textId="77777777" w:rsidR="00C11722" w:rsidRPr="0063540A" w:rsidRDefault="00000000">
            <w:pPr>
              <w:rPr>
                <w:rFonts w:asciiTheme="majorHAnsi" w:hAnsiTheme="majorHAnsi"/>
              </w:rPr>
            </w:pPr>
            <w:r w:rsidRPr="0063540A">
              <w:rPr>
                <w:rFonts w:asciiTheme="majorHAnsi" w:hAnsiTheme="majorHAnsi"/>
                <w:b/>
                <w:bCs/>
                <w:sz w:val="19"/>
                <w:szCs w:val="19"/>
              </w:rPr>
              <w:t>Borehole identifier</w:t>
            </w:r>
          </w:p>
        </w:tc>
        <w:tc>
          <w:tcPr>
            <w:tcW w:w="5160" w:type="dxa"/>
            <w:tcMar>
              <w:top w:w="60" w:type="dxa"/>
              <w:left w:w="90" w:type="dxa"/>
              <w:bottom w:w="60" w:type="dxa"/>
              <w:right w:w="90" w:type="dxa"/>
            </w:tcMar>
            <w:vAlign w:val="center"/>
          </w:tcPr>
          <w:p w14:paraId="658D13B6" w14:textId="77777777" w:rsidR="00C11722" w:rsidRPr="0063540A" w:rsidRDefault="00C11722">
            <w:pPr>
              <w:rPr>
                <w:rFonts w:asciiTheme="majorHAnsi" w:hAnsiTheme="majorHAnsi"/>
              </w:rPr>
            </w:pPr>
          </w:p>
        </w:tc>
      </w:tr>
      <w:tr w:rsidR="00C11722" w:rsidRPr="0063540A" w14:paraId="658D13BA"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B8" w14:textId="77777777" w:rsidR="00C11722" w:rsidRPr="0063540A" w:rsidRDefault="00000000">
            <w:pPr>
              <w:rPr>
                <w:rFonts w:asciiTheme="majorHAnsi" w:hAnsiTheme="majorHAnsi"/>
              </w:rPr>
            </w:pPr>
            <w:r w:rsidRPr="0063540A">
              <w:rPr>
                <w:rFonts w:asciiTheme="majorHAnsi" w:hAnsiTheme="majorHAnsi"/>
                <w:b/>
                <w:bCs/>
                <w:sz w:val="19"/>
                <w:szCs w:val="19"/>
              </w:rPr>
              <w:t>Village / district / province</w:t>
            </w:r>
          </w:p>
        </w:tc>
        <w:tc>
          <w:tcPr>
            <w:tcW w:w="5160" w:type="dxa"/>
            <w:shd w:val="clear" w:color="auto" w:fill="F2F5F7"/>
            <w:tcMar>
              <w:top w:w="60" w:type="dxa"/>
              <w:left w:w="90" w:type="dxa"/>
              <w:bottom w:w="60" w:type="dxa"/>
              <w:right w:w="90" w:type="dxa"/>
            </w:tcMar>
            <w:vAlign w:val="center"/>
          </w:tcPr>
          <w:p w14:paraId="658D13B9" w14:textId="77777777" w:rsidR="00C11722" w:rsidRPr="0063540A" w:rsidRDefault="00C11722">
            <w:pPr>
              <w:rPr>
                <w:rFonts w:asciiTheme="majorHAnsi" w:hAnsiTheme="majorHAnsi"/>
              </w:rPr>
            </w:pPr>
          </w:p>
        </w:tc>
      </w:tr>
      <w:tr w:rsidR="00C11722" w:rsidRPr="0063540A" w14:paraId="658D13BD" w14:textId="77777777">
        <w:tblPrEx>
          <w:tblCellMar>
            <w:top w:w="0" w:type="dxa"/>
            <w:bottom w:w="0" w:type="dxa"/>
          </w:tblCellMar>
        </w:tblPrEx>
        <w:tc>
          <w:tcPr>
            <w:tcW w:w="4200" w:type="dxa"/>
            <w:tcMar>
              <w:top w:w="60" w:type="dxa"/>
              <w:left w:w="90" w:type="dxa"/>
              <w:bottom w:w="60" w:type="dxa"/>
              <w:right w:w="90" w:type="dxa"/>
            </w:tcMar>
            <w:vAlign w:val="center"/>
          </w:tcPr>
          <w:p w14:paraId="658D13BB" w14:textId="77777777" w:rsidR="00C11722" w:rsidRPr="0063540A" w:rsidRDefault="00000000">
            <w:pPr>
              <w:rPr>
                <w:rFonts w:asciiTheme="majorHAnsi" w:hAnsiTheme="majorHAnsi"/>
              </w:rPr>
            </w:pPr>
            <w:r w:rsidRPr="0063540A">
              <w:rPr>
                <w:rFonts w:asciiTheme="majorHAnsi" w:hAnsiTheme="majorHAnsi"/>
                <w:b/>
                <w:bCs/>
                <w:sz w:val="19"/>
                <w:szCs w:val="19"/>
              </w:rPr>
              <w:t>GPS coordinates (WGS 84) and elevation</w:t>
            </w:r>
          </w:p>
        </w:tc>
        <w:tc>
          <w:tcPr>
            <w:tcW w:w="5160" w:type="dxa"/>
            <w:tcMar>
              <w:top w:w="60" w:type="dxa"/>
              <w:left w:w="90" w:type="dxa"/>
              <w:bottom w:w="60" w:type="dxa"/>
              <w:right w:w="90" w:type="dxa"/>
            </w:tcMar>
            <w:vAlign w:val="center"/>
          </w:tcPr>
          <w:p w14:paraId="658D13BC" w14:textId="77777777" w:rsidR="00C11722" w:rsidRPr="0063540A" w:rsidRDefault="00C11722">
            <w:pPr>
              <w:rPr>
                <w:rFonts w:asciiTheme="majorHAnsi" w:hAnsiTheme="majorHAnsi"/>
              </w:rPr>
            </w:pPr>
          </w:p>
        </w:tc>
      </w:tr>
      <w:tr w:rsidR="00C11722" w:rsidRPr="0063540A" w14:paraId="658D13C0"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BE" w14:textId="77777777" w:rsidR="00C11722" w:rsidRPr="0063540A" w:rsidRDefault="00000000">
            <w:pPr>
              <w:rPr>
                <w:rFonts w:asciiTheme="majorHAnsi" w:hAnsiTheme="majorHAnsi"/>
              </w:rPr>
            </w:pPr>
            <w:r w:rsidRPr="0063540A">
              <w:rPr>
                <w:rFonts w:asciiTheme="majorHAnsi" w:hAnsiTheme="majorHAnsi"/>
                <w:b/>
                <w:bCs/>
                <w:sz w:val="19"/>
                <w:szCs w:val="19"/>
              </w:rPr>
              <w:t>Reference of geophysical line and target adopted</w:t>
            </w:r>
          </w:p>
        </w:tc>
        <w:tc>
          <w:tcPr>
            <w:tcW w:w="5160" w:type="dxa"/>
            <w:shd w:val="clear" w:color="auto" w:fill="F2F5F7"/>
            <w:tcMar>
              <w:top w:w="60" w:type="dxa"/>
              <w:left w:w="90" w:type="dxa"/>
              <w:bottom w:w="60" w:type="dxa"/>
              <w:right w:w="90" w:type="dxa"/>
            </w:tcMar>
            <w:vAlign w:val="center"/>
          </w:tcPr>
          <w:p w14:paraId="658D13BF" w14:textId="77777777" w:rsidR="00C11722" w:rsidRPr="0063540A" w:rsidRDefault="00C11722">
            <w:pPr>
              <w:rPr>
                <w:rFonts w:asciiTheme="majorHAnsi" w:hAnsiTheme="majorHAnsi"/>
              </w:rPr>
            </w:pPr>
          </w:p>
        </w:tc>
      </w:tr>
      <w:tr w:rsidR="00C11722" w:rsidRPr="0063540A" w14:paraId="658D13C3" w14:textId="77777777">
        <w:tblPrEx>
          <w:tblCellMar>
            <w:top w:w="0" w:type="dxa"/>
            <w:bottom w:w="0" w:type="dxa"/>
          </w:tblCellMar>
        </w:tblPrEx>
        <w:tc>
          <w:tcPr>
            <w:tcW w:w="4200" w:type="dxa"/>
            <w:tcMar>
              <w:top w:w="60" w:type="dxa"/>
              <w:left w:w="90" w:type="dxa"/>
              <w:bottom w:w="60" w:type="dxa"/>
              <w:right w:w="90" w:type="dxa"/>
            </w:tcMar>
            <w:vAlign w:val="center"/>
          </w:tcPr>
          <w:p w14:paraId="658D13C1" w14:textId="77777777" w:rsidR="00C11722" w:rsidRPr="0063540A" w:rsidRDefault="00000000">
            <w:pPr>
              <w:rPr>
                <w:rFonts w:asciiTheme="majorHAnsi" w:hAnsiTheme="majorHAnsi"/>
              </w:rPr>
            </w:pPr>
            <w:r w:rsidRPr="0063540A">
              <w:rPr>
                <w:rFonts w:asciiTheme="majorHAnsi" w:hAnsiTheme="majorHAnsi"/>
                <w:b/>
                <w:bCs/>
                <w:sz w:val="19"/>
                <w:szCs w:val="19"/>
              </w:rPr>
              <w:t>Depth to top of aquifer: predicted (survey) / observed</w:t>
            </w:r>
          </w:p>
        </w:tc>
        <w:tc>
          <w:tcPr>
            <w:tcW w:w="5160" w:type="dxa"/>
            <w:tcMar>
              <w:top w:w="60" w:type="dxa"/>
              <w:left w:w="90" w:type="dxa"/>
              <w:bottom w:w="60" w:type="dxa"/>
              <w:right w:w="90" w:type="dxa"/>
            </w:tcMar>
            <w:vAlign w:val="center"/>
          </w:tcPr>
          <w:p w14:paraId="658D13C2" w14:textId="77777777" w:rsidR="00C11722" w:rsidRPr="0063540A" w:rsidRDefault="00C11722">
            <w:pPr>
              <w:rPr>
                <w:rFonts w:asciiTheme="majorHAnsi" w:hAnsiTheme="majorHAnsi"/>
              </w:rPr>
            </w:pPr>
          </w:p>
        </w:tc>
      </w:tr>
      <w:tr w:rsidR="00C11722" w:rsidRPr="0063540A" w14:paraId="658D13C6"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C4" w14:textId="77777777" w:rsidR="00C11722" w:rsidRPr="0063540A" w:rsidRDefault="00000000">
            <w:pPr>
              <w:rPr>
                <w:rFonts w:asciiTheme="majorHAnsi" w:hAnsiTheme="majorHAnsi"/>
              </w:rPr>
            </w:pPr>
            <w:r w:rsidRPr="0063540A">
              <w:rPr>
                <w:rFonts w:asciiTheme="majorHAnsi" w:hAnsiTheme="majorHAnsi"/>
                <w:b/>
                <w:bCs/>
                <w:sz w:val="19"/>
                <w:szCs w:val="19"/>
              </w:rPr>
              <w:t>Start and completion dates of drilling</w:t>
            </w:r>
          </w:p>
        </w:tc>
        <w:tc>
          <w:tcPr>
            <w:tcW w:w="5160" w:type="dxa"/>
            <w:shd w:val="clear" w:color="auto" w:fill="F2F5F7"/>
            <w:tcMar>
              <w:top w:w="60" w:type="dxa"/>
              <w:left w:w="90" w:type="dxa"/>
              <w:bottom w:w="60" w:type="dxa"/>
              <w:right w:w="90" w:type="dxa"/>
            </w:tcMar>
            <w:vAlign w:val="center"/>
          </w:tcPr>
          <w:p w14:paraId="658D13C5" w14:textId="77777777" w:rsidR="00C11722" w:rsidRPr="0063540A" w:rsidRDefault="00C11722">
            <w:pPr>
              <w:rPr>
                <w:rFonts w:asciiTheme="majorHAnsi" w:hAnsiTheme="majorHAnsi"/>
              </w:rPr>
            </w:pPr>
          </w:p>
        </w:tc>
      </w:tr>
      <w:tr w:rsidR="00C11722" w:rsidRPr="0063540A" w14:paraId="658D13C9" w14:textId="77777777">
        <w:tblPrEx>
          <w:tblCellMar>
            <w:top w:w="0" w:type="dxa"/>
            <w:bottom w:w="0" w:type="dxa"/>
          </w:tblCellMar>
        </w:tblPrEx>
        <w:tc>
          <w:tcPr>
            <w:tcW w:w="4200" w:type="dxa"/>
            <w:tcMar>
              <w:top w:w="60" w:type="dxa"/>
              <w:left w:w="90" w:type="dxa"/>
              <w:bottom w:w="60" w:type="dxa"/>
              <w:right w:w="90" w:type="dxa"/>
            </w:tcMar>
            <w:vAlign w:val="center"/>
          </w:tcPr>
          <w:p w14:paraId="658D13C7" w14:textId="77777777" w:rsidR="00C11722" w:rsidRPr="0063540A" w:rsidRDefault="00000000">
            <w:pPr>
              <w:rPr>
                <w:rFonts w:asciiTheme="majorHAnsi" w:hAnsiTheme="majorHAnsi"/>
              </w:rPr>
            </w:pPr>
            <w:r w:rsidRPr="0063540A">
              <w:rPr>
                <w:rFonts w:asciiTheme="majorHAnsi" w:hAnsiTheme="majorHAnsi"/>
                <w:b/>
                <w:bCs/>
                <w:sz w:val="19"/>
                <w:szCs w:val="19"/>
              </w:rPr>
              <w:t>Drilling method and rig used</w:t>
            </w:r>
          </w:p>
        </w:tc>
        <w:tc>
          <w:tcPr>
            <w:tcW w:w="5160" w:type="dxa"/>
            <w:tcMar>
              <w:top w:w="60" w:type="dxa"/>
              <w:left w:w="90" w:type="dxa"/>
              <w:bottom w:w="60" w:type="dxa"/>
              <w:right w:w="90" w:type="dxa"/>
            </w:tcMar>
            <w:vAlign w:val="center"/>
          </w:tcPr>
          <w:p w14:paraId="658D13C8" w14:textId="77777777" w:rsidR="00C11722" w:rsidRPr="0063540A" w:rsidRDefault="00C11722">
            <w:pPr>
              <w:rPr>
                <w:rFonts w:asciiTheme="majorHAnsi" w:hAnsiTheme="majorHAnsi"/>
              </w:rPr>
            </w:pPr>
          </w:p>
        </w:tc>
      </w:tr>
      <w:tr w:rsidR="00C11722" w:rsidRPr="0063540A" w14:paraId="658D13CC"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CA" w14:textId="77777777" w:rsidR="00C11722" w:rsidRPr="0063540A" w:rsidRDefault="00000000">
            <w:pPr>
              <w:rPr>
                <w:rFonts w:asciiTheme="majorHAnsi" w:hAnsiTheme="majorHAnsi"/>
              </w:rPr>
            </w:pPr>
            <w:r w:rsidRPr="0063540A">
              <w:rPr>
                <w:rFonts w:asciiTheme="majorHAnsi" w:hAnsiTheme="majorHAnsi"/>
                <w:b/>
                <w:bCs/>
                <w:sz w:val="19"/>
                <w:szCs w:val="19"/>
              </w:rPr>
              <w:t>Total depth drilled (m)</w:t>
            </w:r>
          </w:p>
        </w:tc>
        <w:tc>
          <w:tcPr>
            <w:tcW w:w="5160" w:type="dxa"/>
            <w:shd w:val="clear" w:color="auto" w:fill="F2F5F7"/>
            <w:tcMar>
              <w:top w:w="60" w:type="dxa"/>
              <w:left w:w="90" w:type="dxa"/>
              <w:bottom w:w="60" w:type="dxa"/>
              <w:right w:w="90" w:type="dxa"/>
            </w:tcMar>
            <w:vAlign w:val="center"/>
          </w:tcPr>
          <w:p w14:paraId="658D13CB" w14:textId="77777777" w:rsidR="00C11722" w:rsidRPr="0063540A" w:rsidRDefault="00C11722">
            <w:pPr>
              <w:rPr>
                <w:rFonts w:asciiTheme="majorHAnsi" w:hAnsiTheme="majorHAnsi"/>
              </w:rPr>
            </w:pPr>
          </w:p>
        </w:tc>
      </w:tr>
      <w:tr w:rsidR="00C11722" w:rsidRPr="0063540A" w14:paraId="658D13CF" w14:textId="77777777">
        <w:tblPrEx>
          <w:tblCellMar>
            <w:top w:w="0" w:type="dxa"/>
            <w:bottom w:w="0" w:type="dxa"/>
          </w:tblCellMar>
        </w:tblPrEx>
        <w:tc>
          <w:tcPr>
            <w:tcW w:w="4200" w:type="dxa"/>
            <w:tcMar>
              <w:top w:w="60" w:type="dxa"/>
              <w:left w:w="90" w:type="dxa"/>
              <w:bottom w:w="60" w:type="dxa"/>
              <w:right w:w="90" w:type="dxa"/>
            </w:tcMar>
            <w:vAlign w:val="center"/>
          </w:tcPr>
          <w:p w14:paraId="658D13CD" w14:textId="77777777" w:rsidR="00C11722" w:rsidRPr="0063540A" w:rsidRDefault="00000000">
            <w:pPr>
              <w:rPr>
                <w:rFonts w:asciiTheme="majorHAnsi" w:hAnsiTheme="majorHAnsi"/>
              </w:rPr>
            </w:pPr>
            <w:r w:rsidRPr="0063540A">
              <w:rPr>
                <w:rFonts w:asciiTheme="majorHAnsi" w:hAnsiTheme="majorHAnsi"/>
                <w:b/>
                <w:bCs/>
                <w:sz w:val="19"/>
                <w:szCs w:val="19"/>
              </w:rPr>
              <w:t>Diameters drilled (mm) and intervals</w:t>
            </w:r>
          </w:p>
        </w:tc>
        <w:tc>
          <w:tcPr>
            <w:tcW w:w="5160" w:type="dxa"/>
            <w:tcMar>
              <w:top w:w="60" w:type="dxa"/>
              <w:left w:w="90" w:type="dxa"/>
              <w:bottom w:w="60" w:type="dxa"/>
              <w:right w:w="90" w:type="dxa"/>
            </w:tcMar>
            <w:vAlign w:val="center"/>
          </w:tcPr>
          <w:p w14:paraId="658D13CE" w14:textId="77777777" w:rsidR="00C11722" w:rsidRPr="0063540A" w:rsidRDefault="00C11722">
            <w:pPr>
              <w:rPr>
                <w:rFonts w:asciiTheme="majorHAnsi" w:hAnsiTheme="majorHAnsi"/>
              </w:rPr>
            </w:pPr>
          </w:p>
        </w:tc>
      </w:tr>
      <w:tr w:rsidR="00C11722" w:rsidRPr="0063540A" w14:paraId="658D13D2"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D0" w14:textId="77777777" w:rsidR="00C11722" w:rsidRPr="0063540A" w:rsidRDefault="00000000">
            <w:pPr>
              <w:rPr>
                <w:rFonts w:asciiTheme="majorHAnsi" w:hAnsiTheme="majorHAnsi"/>
              </w:rPr>
            </w:pPr>
            <w:r w:rsidRPr="0063540A">
              <w:rPr>
                <w:rFonts w:asciiTheme="majorHAnsi" w:hAnsiTheme="majorHAnsi"/>
                <w:b/>
                <w:bCs/>
                <w:sz w:val="19"/>
                <w:szCs w:val="19"/>
              </w:rPr>
              <w:t>Casing: material, diameter, wall thickness, plain intervals</w:t>
            </w:r>
          </w:p>
        </w:tc>
        <w:tc>
          <w:tcPr>
            <w:tcW w:w="5160" w:type="dxa"/>
            <w:shd w:val="clear" w:color="auto" w:fill="F2F5F7"/>
            <w:tcMar>
              <w:top w:w="60" w:type="dxa"/>
              <w:left w:w="90" w:type="dxa"/>
              <w:bottom w:w="60" w:type="dxa"/>
              <w:right w:w="90" w:type="dxa"/>
            </w:tcMar>
            <w:vAlign w:val="center"/>
          </w:tcPr>
          <w:p w14:paraId="658D13D1" w14:textId="77777777" w:rsidR="00C11722" w:rsidRPr="0063540A" w:rsidRDefault="00C11722">
            <w:pPr>
              <w:rPr>
                <w:rFonts w:asciiTheme="majorHAnsi" w:hAnsiTheme="majorHAnsi"/>
              </w:rPr>
            </w:pPr>
          </w:p>
        </w:tc>
      </w:tr>
      <w:tr w:rsidR="00C11722" w:rsidRPr="0063540A" w14:paraId="658D13D5" w14:textId="77777777">
        <w:tblPrEx>
          <w:tblCellMar>
            <w:top w:w="0" w:type="dxa"/>
            <w:bottom w:w="0" w:type="dxa"/>
          </w:tblCellMar>
        </w:tblPrEx>
        <w:tc>
          <w:tcPr>
            <w:tcW w:w="4200" w:type="dxa"/>
            <w:tcMar>
              <w:top w:w="60" w:type="dxa"/>
              <w:left w:w="90" w:type="dxa"/>
              <w:bottom w:w="60" w:type="dxa"/>
              <w:right w:w="90" w:type="dxa"/>
            </w:tcMar>
            <w:vAlign w:val="center"/>
          </w:tcPr>
          <w:p w14:paraId="658D13D3" w14:textId="77777777" w:rsidR="00C11722" w:rsidRPr="0063540A" w:rsidRDefault="00000000">
            <w:pPr>
              <w:rPr>
                <w:rFonts w:asciiTheme="majorHAnsi" w:hAnsiTheme="majorHAnsi"/>
              </w:rPr>
            </w:pPr>
            <w:r w:rsidRPr="0063540A">
              <w:rPr>
                <w:rFonts w:asciiTheme="majorHAnsi" w:hAnsiTheme="majorHAnsi"/>
                <w:b/>
                <w:bCs/>
                <w:sz w:val="19"/>
                <w:szCs w:val="19"/>
              </w:rPr>
              <w:t>Real inside diameter of casing (mm)</w:t>
            </w:r>
          </w:p>
        </w:tc>
        <w:tc>
          <w:tcPr>
            <w:tcW w:w="5160" w:type="dxa"/>
            <w:tcMar>
              <w:top w:w="60" w:type="dxa"/>
              <w:left w:w="90" w:type="dxa"/>
              <w:bottom w:w="60" w:type="dxa"/>
              <w:right w:w="90" w:type="dxa"/>
            </w:tcMar>
            <w:vAlign w:val="center"/>
          </w:tcPr>
          <w:p w14:paraId="658D13D4" w14:textId="77777777" w:rsidR="00C11722" w:rsidRPr="0063540A" w:rsidRDefault="00C11722">
            <w:pPr>
              <w:rPr>
                <w:rFonts w:asciiTheme="majorHAnsi" w:hAnsiTheme="majorHAnsi"/>
              </w:rPr>
            </w:pPr>
          </w:p>
        </w:tc>
      </w:tr>
      <w:tr w:rsidR="00C11722" w:rsidRPr="0063540A" w14:paraId="658D13D8"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D6" w14:textId="77777777" w:rsidR="00C11722" w:rsidRPr="0063540A" w:rsidRDefault="00000000">
            <w:pPr>
              <w:rPr>
                <w:rFonts w:asciiTheme="majorHAnsi" w:hAnsiTheme="majorHAnsi"/>
              </w:rPr>
            </w:pPr>
            <w:r w:rsidRPr="0063540A">
              <w:rPr>
                <w:rFonts w:asciiTheme="majorHAnsi" w:hAnsiTheme="majorHAnsi"/>
                <w:b/>
                <w:bCs/>
                <w:sz w:val="19"/>
                <w:szCs w:val="19"/>
              </w:rPr>
              <w:t>Screen: type, aperture, intervals</w:t>
            </w:r>
          </w:p>
        </w:tc>
        <w:tc>
          <w:tcPr>
            <w:tcW w:w="5160" w:type="dxa"/>
            <w:shd w:val="clear" w:color="auto" w:fill="F2F5F7"/>
            <w:tcMar>
              <w:top w:w="60" w:type="dxa"/>
              <w:left w:w="90" w:type="dxa"/>
              <w:bottom w:w="60" w:type="dxa"/>
              <w:right w:w="90" w:type="dxa"/>
            </w:tcMar>
            <w:vAlign w:val="center"/>
          </w:tcPr>
          <w:p w14:paraId="658D13D7" w14:textId="77777777" w:rsidR="00C11722" w:rsidRPr="0063540A" w:rsidRDefault="00C11722">
            <w:pPr>
              <w:rPr>
                <w:rFonts w:asciiTheme="majorHAnsi" w:hAnsiTheme="majorHAnsi"/>
              </w:rPr>
            </w:pPr>
          </w:p>
        </w:tc>
      </w:tr>
      <w:tr w:rsidR="00C11722" w:rsidRPr="0063540A" w14:paraId="658D13DB" w14:textId="77777777">
        <w:tblPrEx>
          <w:tblCellMar>
            <w:top w:w="0" w:type="dxa"/>
            <w:bottom w:w="0" w:type="dxa"/>
          </w:tblCellMar>
        </w:tblPrEx>
        <w:tc>
          <w:tcPr>
            <w:tcW w:w="4200" w:type="dxa"/>
            <w:tcMar>
              <w:top w:w="60" w:type="dxa"/>
              <w:left w:w="90" w:type="dxa"/>
              <w:bottom w:w="60" w:type="dxa"/>
              <w:right w:w="90" w:type="dxa"/>
            </w:tcMar>
            <w:vAlign w:val="center"/>
          </w:tcPr>
          <w:p w14:paraId="658D13D9" w14:textId="77777777" w:rsidR="00C11722" w:rsidRPr="0063540A" w:rsidRDefault="00000000">
            <w:pPr>
              <w:rPr>
                <w:rFonts w:asciiTheme="majorHAnsi" w:hAnsiTheme="majorHAnsi"/>
              </w:rPr>
            </w:pPr>
            <w:r w:rsidRPr="0063540A">
              <w:rPr>
                <w:rFonts w:asciiTheme="majorHAnsi" w:hAnsiTheme="majorHAnsi"/>
                <w:b/>
                <w:bCs/>
                <w:sz w:val="19"/>
                <w:szCs w:val="19"/>
              </w:rPr>
              <w:t>Gravel pack: grading, intervals</w:t>
            </w:r>
          </w:p>
        </w:tc>
        <w:tc>
          <w:tcPr>
            <w:tcW w:w="5160" w:type="dxa"/>
            <w:tcMar>
              <w:top w:w="60" w:type="dxa"/>
              <w:left w:w="90" w:type="dxa"/>
              <w:bottom w:w="60" w:type="dxa"/>
              <w:right w:w="90" w:type="dxa"/>
            </w:tcMar>
            <w:vAlign w:val="center"/>
          </w:tcPr>
          <w:p w14:paraId="658D13DA" w14:textId="77777777" w:rsidR="00C11722" w:rsidRPr="0063540A" w:rsidRDefault="00C11722">
            <w:pPr>
              <w:rPr>
                <w:rFonts w:asciiTheme="majorHAnsi" w:hAnsiTheme="majorHAnsi"/>
              </w:rPr>
            </w:pPr>
          </w:p>
        </w:tc>
      </w:tr>
      <w:tr w:rsidR="00C11722" w:rsidRPr="0063540A" w14:paraId="658D13DE"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DC" w14:textId="77777777" w:rsidR="00C11722" w:rsidRPr="0063540A" w:rsidRDefault="00000000">
            <w:pPr>
              <w:rPr>
                <w:rFonts w:asciiTheme="majorHAnsi" w:hAnsiTheme="majorHAnsi"/>
              </w:rPr>
            </w:pPr>
            <w:r w:rsidRPr="0063540A">
              <w:rPr>
                <w:rFonts w:asciiTheme="majorHAnsi" w:hAnsiTheme="majorHAnsi"/>
                <w:b/>
                <w:bCs/>
                <w:sz w:val="19"/>
                <w:szCs w:val="19"/>
              </w:rPr>
              <w:t>Bentonite seal and grouting: intervals</w:t>
            </w:r>
          </w:p>
        </w:tc>
        <w:tc>
          <w:tcPr>
            <w:tcW w:w="5160" w:type="dxa"/>
            <w:shd w:val="clear" w:color="auto" w:fill="F2F5F7"/>
            <w:tcMar>
              <w:top w:w="60" w:type="dxa"/>
              <w:left w:w="90" w:type="dxa"/>
              <w:bottom w:w="60" w:type="dxa"/>
              <w:right w:w="90" w:type="dxa"/>
            </w:tcMar>
            <w:vAlign w:val="center"/>
          </w:tcPr>
          <w:p w14:paraId="658D13DD" w14:textId="77777777" w:rsidR="00C11722" w:rsidRPr="0063540A" w:rsidRDefault="00C11722">
            <w:pPr>
              <w:rPr>
                <w:rFonts w:asciiTheme="majorHAnsi" w:hAnsiTheme="majorHAnsi"/>
              </w:rPr>
            </w:pPr>
          </w:p>
        </w:tc>
      </w:tr>
      <w:tr w:rsidR="00C11722" w:rsidRPr="0063540A" w14:paraId="658D13E1" w14:textId="77777777">
        <w:tblPrEx>
          <w:tblCellMar>
            <w:top w:w="0" w:type="dxa"/>
            <w:bottom w:w="0" w:type="dxa"/>
          </w:tblCellMar>
        </w:tblPrEx>
        <w:tc>
          <w:tcPr>
            <w:tcW w:w="4200" w:type="dxa"/>
            <w:tcMar>
              <w:top w:w="60" w:type="dxa"/>
              <w:left w:w="90" w:type="dxa"/>
              <w:bottom w:w="60" w:type="dxa"/>
              <w:right w:w="90" w:type="dxa"/>
            </w:tcMar>
            <w:vAlign w:val="center"/>
          </w:tcPr>
          <w:p w14:paraId="658D13DF" w14:textId="77777777" w:rsidR="00C11722" w:rsidRPr="0063540A" w:rsidRDefault="00000000">
            <w:pPr>
              <w:rPr>
                <w:rFonts w:asciiTheme="majorHAnsi" w:hAnsiTheme="majorHAnsi"/>
              </w:rPr>
            </w:pPr>
            <w:r w:rsidRPr="0063540A">
              <w:rPr>
                <w:rFonts w:asciiTheme="majorHAnsi" w:hAnsiTheme="majorHAnsi"/>
                <w:b/>
                <w:bCs/>
                <w:sz w:val="19"/>
                <w:szCs w:val="19"/>
              </w:rPr>
              <w:t xml:space="preserve">Water </w:t>
            </w:r>
            <w:proofErr w:type="gramStart"/>
            <w:r w:rsidRPr="0063540A">
              <w:rPr>
                <w:rFonts w:asciiTheme="majorHAnsi" w:hAnsiTheme="majorHAnsi"/>
                <w:b/>
                <w:bCs/>
                <w:sz w:val="19"/>
                <w:szCs w:val="19"/>
              </w:rPr>
              <w:t>strikes:</w:t>
            </w:r>
            <w:proofErr w:type="gramEnd"/>
            <w:r w:rsidRPr="0063540A">
              <w:rPr>
                <w:rFonts w:asciiTheme="majorHAnsi" w:hAnsiTheme="majorHAnsi"/>
                <w:b/>
                <w:bCs/>
                <w:sz w:val="19"/>
                <w:szCs w:val="19"/>
              </w:rPr>
              <w:t xml:space="preserve"> depths and estimated yields</w:t>
            </w:r>
          </w:p>
        </w:tc>
        <w:tc>
          <w:tcPr>
            <w:tcW w:w="5160" w:type="dxa"/>
            <w:tcMar>
              <w:top w:w="60" w:type="dxa"/>
              <w:left w:w="90" w:type="dxa"/>
              <w:bottom w:w="60" w:type="dxa"/>
              <w:right w:w="90" w:type="dxa"/>
            </w:tcMar>
            <w:vAlign w:val="center"/>
          </w:tcPr>
          <w:p w14:paraId="658D13E0" w14:textId="77777777" w:rsidR="00C11722" w:rsidRPr="0063540A" w:rsidRDefault="00C11722">
            <w:pPr>
              <w:rPr>
                <w:rFonts w:asciiTheme="majorHAnsi" w:hAnsiTheme="majorHAnsi"/>
              </w:rPr>
            </w:pPr>
          </w:p>
        </w:tc>
      </w:tr>
      <w:tr w:rsidR="00C11722" w:rsidRPr="0063540A" w14:paraId="658D13E4"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E2" w14:textId="77777777" w:rsidR="00C11722" w:rsidRPr="0063540A" w:rsidRDefault="00000000">
            <w:pPr>
              <w:rPr>
                <w:rFonts w:asciiTheme="majorHAnsi" w:hAnsiTheme="majorHAnsi"/>
              </w:rPr>
            </w:pPr>
            <w:r w:rsidRPr="0063540A">
              <w:rPr>
                <w:rFonts w:asciiTheme="majorHAnsi" w:hAnsiTheme="majorHAnsi"/>
                <w:b/>
                <w:bCs/>
                <w:sz w:val="19"/>
                <w:szCs w:val="19"/>
              </w:rPr>
              <w:t xml:space="preserve">Static water level (m </w:t>
            </w:r>
            <w:proofErr w:type="spellStart"/>
            <w:r w:rsidRPr="0063540A">
              <w:rPr>
                <w:rFonts w:asciiTheme="majorHAnsi" w:hAnsiTheme="majorHAnsi"/>
                <w:b/>
                <w:bCs/>
                <w:sz w:val="19"/>
                <w:szCs w:val="19"/>
              </w:rPr>
              <w:t>bgl</w:t>
            </w:r>
            <w:proofErr w:type="spellEnd"/>
            <w:r w:rsidRPr="0063540A">
              <w:rPr>
                <w:rFonts w:asciiTheme="majorHAnsi" w:hAnsiTheme="majorHAnsi"/>
                <w:b/>
                <w:bCs/>
                <w:sz w:val="19"/>
                <w:szCs w:val="19"/>
              </w:rPr>
              <w:t>) and date of measurement</w:t>
            </w:r>
          </w:p>
        </w:tc>
        <w:tc>
          <w:tcPr>
            <w:tcW w:w="5160" w:type="dxa"/>
            <w:shd w:val="clear" w:color="auto" w:fill="F2F5F7"/>
            <w:tcMar>
              <w:top w:w="60" w:type="dxa"/>
              <w:left w:w="90" w:type="dxa"/>
              <w:bottom w:w="60" w:type="dxa"/>
              <w:right w:w="90" w:type="dxa"/>
            </w:tcMar>
            <w:vAlign w:val="center"/>
          </w:tcPr>
          <w:p w14:paraId="658D13E3" w14:textId="77777777" w:rsidR="00C11722" w:rsidRPr="0063540A" w:rsidRDefault="00C11722">
            <w:pPr>
              <w:rPr>
                <w:rFonts w:asciiTheme="majorHAnsi" w:hAnsiTheme="majorHAnsi"/>
              </w:rPr>
            </w:pPr>
          </w:p>
        </w:tc>
      </w:tr>
      <w:tr w:rsidR="00C11722" w:rsidRPr="0063540A" w14:paraId="658D13E7" w14:textId="77777777">
        <w:tblPrEx>
          <w:tblCellMar>
            <w:top w:w="0" w:type="dxa"/>
            <w:bottom w:w="0" w:type="dxa"/>
          </w:tblCellMar>
        </w:tblPrEx>
        <w:tc>
          <w:tcPr>
            <w:tcW w:w="4200" w:type="dxa"/>
            <w:tcMar>
              <w:top w:w="60" w:type="dxa"/>
              <w:left w:w="90" w:type="dxa"/>
              <w:bottom w:w="60" w:type="dxa"/>
              <w:right w:w="90" w:type="dxa"/>
            </w:tcMar>
            <w:vAlign w:val="center"/>
          </w:tcPr>
          <w:p w14:paraId="658D13E5" w14:textId="77777777" w:rsidR="00C11722" w:rsidRPr="0063540A" w:rsidRDefault="00000000">
            <w:pPr>
              <w:rPr>
                <w:rFonts w:asciiTheme="majorHAnsi" w:hAnsiTheme="majorHAnsi"/>
              </w:rPr>
            </w:pPr>
            <w:r w:rsidRPr="0063540A">
              <w:rPr>
                <w:rFonts w:asciiTheme="majorHAnsi" w:hAnsiTheme="majorHAnsi"/>
                <w:b/>
                <w:bCs/>
                <w:sz w:val="19"/>
                <w:szCs w:val="19"/>
              </w:rPr>
              <w:t>Development: duration and method</w:t>
            </w:r>
          </w:p>
        </w:tc>
        <w:tc>
          <w:tcPr>
            <w:tcW w:w="5160" w:type="dxa"/>
            <w:tcMar>
              <w:top w:w="60" w:type="dxa"/>
              <w:left w:w="90" w:type="dxa"/>
              <w:bottom w:w="60" w:type="dxa"/>
              <w:right w:w="90" w:type="dxa"/>
            </w:tcMar>
            <w:vAlign w:val="center"/>
          </w:tcPr>
          <w:p w14:paraId="658D13E6" w14:textId="77777777" w:rsidR="00C11722" w:rsidRPr="0063540A" w:rsidRDefault="00C11722">
            <w:pPr>
              <w:rPr>
                <w:rFonts w:asciiTheme="majorHAnsi" w:hAnsiTheme="majorHAnsi"/>
              </w:rPr>
            </w:pPr>
          </w:p>
        </w:tc>
      </w:tr>
      <w:tr w:rsidR="00C11722" w:rsidRPr="0063540A" w14:paraId="658D13EA"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E8" w14:textId="77777777" w:rsidR="00C11722" w:rsidRPr="0063540A" w:rsidRDefault="00000000">
            <w:pPr>
              <w:rPr>
                <w:rFonts w:asciiTheme="majorHAnsi" w:hAnsiTheme="majorHAnsi"/>
              </w:rPr>
            </w:pPr>
            <w:r w:rsidRPr="0063540A">
              <w:rPr>
                <w:rFonts w:asciiTheme="majorHAnsi" w:hAnsiTheme="majorHAnsi"/>
                <w:b/>
                <w:bCs/>
                <w:sz w:val="19"/>
                <w:szCs w:val="19"/>
              </w:rPr>
              <w:t>Turbidity and sand content at end of development</w:t>
            </w:r>
          </w:p>
        </w:tc>
        <w:tc>
          <w:tcPr>
            <w:tcW w:w="5160" w:type="dxa"/>
            <w:shd w:val="clear" w:color="auto" w:fill="F2F5F7"/>
            <w:tcMar>
              <w:top w:w="60" w:type="dxa"/>
              <w:left w:w="90" w:type="dxa"/>
              <w:bottom w:w="60" w:type="dxa"/>
              <w:right w:w="90" w:type="dxa"/>
            </w:tcMar>
            <w:vAlign w:val="center"/>
          </w:tcPr>
          <w:p w14:paraId="658D13E9" w14:textId="77777777" w:rsidR="00C11722" w:rsidRPr="0063540A" w:rsidRDefault="00C11722">
            <w:pPr>
              <w:rPr>
                <w:rFonts w:asciiTheme="majorHAnsi" w:hAnsiTheme="majorHAnsi"/>
              </w:rPr>
            </w:pPr>
          </w:p>
        </w:tc>
      </w:tr>
      <w:tr w:rsidR="00C11722" w:rsidRPr="0063540A" w14:paraId="658D13ED" w14:textId="77777777">
        <w:tblPrEx>
          <w:tblCellMar>
            <w:top w:w="0" w:type="dxa"/>
            <w:bottom w:w="0" w:type="dxa"/>
          </w:tblCellMar>
        </w:tblPrEx>
        <w:tc>
          <w:tcPr>
            <w:tcW w:w="4200" w:type="dxa"/>
            <w:tcMar>
              <w:top w:w="60" w:type="dxa"/>
              <w:left w:w="90" w:type="dxa"/>
              <w:bottom w:w="60" w:type="dxa"/>
              <w:right w:w="90" w:type="dxa"/>
            </w:tcMar>
            <w:vAlign w:val="center"/>
          </w:tcPr>
          <w:p w14:paraId="658D13EB" w14:textId="77777777" w:rsidR="00C11722" w:rsidRPr="0063540A" w:rsidRDefault="00000000">
            <w:pPr>
              <w:rPr>
                <w:rFonts w:asciiTheme="majorHAnsi" w:hAnsiTheme="majorHAnsi"/>
              </w:rPr>
            </w:pPr>
            <w:r w:rsidRPr="0063540A">
              <w:rPr>
                <w:rFonts w:asciiTheme="majorHAnsi" w:hAnsiTheme="majorHAnsi"/>
                <w:b/>
                <w:bCs/>
                <w:sz w:val="19"/>
                <w:szCs w:val="19"/>
              </w:rPr>
              <w:t>Critical yield (m³/h)</w:t>
            </w:r>
          </w:p>
        </w:tc>
        <w:tc>
          <w:tcPr>
            <w:tcW w:w="5160" w:type="dxa"/>
            <w:tcMar>
              <w:top w:w="60" w:type="dxa"/>
              <w:left w:w="90" w:type="dxa"/>
              <w:bottom w:w="60" w:type="dxa"/>
              <w:right w:w="90" w:type="dxa"/>
            </w:tcMar>
            <w:vAlign w:val="center"/>
          </w:tcPr>
          <w:p w14:paraId="658D13EC" w14:textId="77777777" w:rsidR="00C11722" w:rsidRPr="0063540A" w:rsidRDefault="00C11722">
            <w:pPr>
              <w:rPr>
                <w:rFonts w:asciiTheme="majorHAnsi" w:hAnsiTheme="majorHAnsi"/>
              </w:rPr>
            </w:pPr>
          </w:p>
        </w:tc>
      </w:tr>
      <w:tr w:rsidR="00C11722" w:rsidRPr="0063540A" w14:paraId="658D13F0"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EE" w14:textId="77777777" w:rsidR="00C11722" w:rsidRPr="0063540A" w:rsidRDefault="00000000">
            <w:pPr>
              <w:rPr>
                <w:rFonts w:asciiTheme="majorHAnsi" w:hAnsiTheme="majorHAnsi"/>
              </w:rPr>
            </w:pPr>
            <w:r w:rsidRPr="0063540A">
              <w:rPr>
                <w:rFonts w:asciiTheme="majorHAnsi" w:hAnsiTheme="majorHAnsi"/>
                <w:b/>
                <w:bCs/>
                <w:sz w:val="19"/>
                <w:szCs w:val="19"/>
              </w:rPr>
              <w:t>Operating yield over 12 h, measured in November (m³/h)</w:t>
            </w:r>
          </w:p>
        </w:tc>
        <w:tc>
          <w:tcPr>
            <w:tcW w:w="5160" w:type="dxa"/>
            <w:shd w:val="clear" w:color="auto" w:fill="F2F5F7"/>
            <w:tcMar>
              <w:top w:w="60" w:type="dxa"/>
              <w:left w:w="90" w:type="dxa"/>
              <w:bottom w:w="60" w:type="dxa"/>
              <w:right w:w="90" w:type="dxa"/>
            </w:tcMar>
            <w:vAlign w:val="center"/>
          </w:tcPr>
          <w:p w14:paraId="658D13EF" w14:textId="77777777" w:rsidR="00C11722" w:rsidRPr="0063540A" w:rsidRDefault="00C11722">
            <w:pPr>
              <w:rPr>
                <w:rFonts w:asciiTheme="majorHAnsi" w:hAnsiTheme="majorHAnsi"/>
              </w:rPr>
            </w:pPr>
          </w:p>
        </w:tc>
      </w:tr>
      <w:tr w:rsidR="00C11722" w:rsidRPr="0063540A" w14:paraId="658D13F3" w14:textId="77777777">
        <w:tblPrEx>
          <w:tblCellMar>
            <w:top w:w="0" w:type="dxa"/>
            <w:bottom w:w="0" w:type="dxa"/>
          </w:tblCellMar>
        </w:tblPrEx>
        <w:tc>
          <w:tcPr>
            <w:tcW w:w="4200" w:type="dxa"/>
            <w:tcMar>
              <w:top w:w="60" w:type="dxa"/>
              <w:left w:w="90" w:type="dxa"/>
              <w:bottom w:w="60" w:type="dxa"/>
              <w:right w:w="90" w:type="dxa"/>
            </w:tcMar>
            <w:vAlign w:val="center"/>
          </w:tcPr>
          <w:p w14:paraId="658D13F1" w14:textId="77777777" w:rsidR="00C11722" w:rsidRPr="0063540A" w:rsidRDefault="00000000">
            <w:pPr>
              <w:rPr>
                <w:rFonts w:asciiTheme="majorHAnsi" w:hAnsiTheme="majorHAnsi"/>
              </w:rPr>
            </w:pPr>
            <w:r w:rsidRPr="0063540A">
              <w:rPr>
                <w:rFonts w:asciiTheme="majorHAnsi" w:hAnsiTheme="majorHAnsi"/>
                <w:b/>
                <w:bCs/>
                <w:sz w:val="19"/>
                <w:szCs w:val="19"/>
              </w:rPr>
              <w:t xml:space="preserve">Corrected yield for design (0.75 × </w:t>
            </w:r>
            <w:proofErr w:type="spellStart"/>
            <w:r w:rsidRPr="0063540A">
              <w:rPr>
                <w:rFonts w:asciiTheme="majorHAnsi" w:hAnsiTheme="majorHAnsi"/>
                <w:b/>
                <w:bCs/>
                <w:sz w:val="19"/>
                <w:szCs w:val="19"/>
              </w:rPr>
              <w:t>Qm</w:t>
            </w:r>
            <w:proofErr w:type="spellEnd"/>
            <w:r w:rsidRPr="0063540A">
              <w:rPr>
                <w:rFonts w:asciiTheme="majorHAnsi" w:hAnsiTheme="majorHAnsi"/>
                <w:b/>
                <w:bCs/>
                <w:sz w:val="19"/>
                <w:szCs w:val="19"/>
              </w:rPr>
              <w:t>) (m³/h)</w:t>
            </w:r>
          </w:p>
        </w:tc>
        <w:tc>
          <w:tcPr>
            <w:tcW w:w="5160" w:type="dxa"/>
            <w:tcMar>
              <w:top w:w="60" w:type="dxa"/>
              <w:left w:w="90" w:type="dxa"/>
              <w:bottom w:w="60" w:type="dxa"/>
              <w:right w:w="90" w:type="dxa"/>
            </w:tcMar>
            <w:vAlign w:val="center"/>
          </w:tcPr>
          <w:p w14:paraId="658D13F2" w14:textId="77777777" w:rsidR="00C11722" w:rsidRPr="0063540A" w:rsidRDefault="00C11722">
            <w:pPr>
              <w:rPr>
                <w:rFonts w:asciiTheme="majorHAnsi" w:hAnsiTheme="majorHAnsi"/>
              </w:rPr>
            </w:pPr>
          </w:p>
        </w:tc>
      </w:tr>
      <w:tr w:rsidR="00C11722" w:rsidRPr="0063540A" w14:paraId="658D13F6"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F4" w14:textId="77777777" w:rsidR="00C11722" w:rsidRPr="0063540A" w:rsidRDefault="00000000">
            <w:pPr>
              <w:rPr>
                <w:rFonts w:asciiTheme="majorHAnsi" w:hAnsiTheme="majorHAnsi"/>
              </w:rPr>
            </w:pPr>
            <w:r w:rsidRPr="0063540A">
              <w:rPr>
                <w:rFonts w:asciiTheme="majorHAnsi" w:hAnsiTheme="majorHAnsi"/>
                <w:b/>
                <w:bCs/>
                <w:sz w:val="19"/>
                <w:szCs w:val="19"/>
              </w:rPr>
              <w:t>Measured yield of 10 m³/h sustained? (yes / no)</w:t>
            </w:r>
          </w:p>
        </w:tc>
        <w:tc>
          <w:tcPr>
            <w:tcW w:w="5160" w:type="dxa"/>
            <w:shd w:val="clear" w:color="auto" w:fill="F2F5F7"/>
            <w:tcMar>
              <w:top w:w="60" w:type="dxa"/>
              <w:left w:w="90" w:type="dxa"/>
              <w:bottom w:w="60" w:type="dxa"/>
              <w:right w:w="90" w:type="dxa"/>
            </w:tcMar>
            <w:vAlign w:val="center"/>
          </w:tcPr>
          <w:p w14:paraId="658D13F5" w14:textId="77777777" w:rsidR="00C11722" w:rsidRPr="0063540A" w:rsidRDefault="00C11722">
            <w:pPr>
              <w:rPr>
                <w:rFonts w:asciiTheme="majorHAnsi" w:hAnsiTheme="majorHAnsi"/>
              </w:rPr>
            </w:pPr>
          </w:p>
        </w:tc>
      </w:tr>
      <w:tr w:rsidR="00C11722" w:rsidRPr="0063540A" w14:paraId="658D13F9" w14:textId="77777777">
        <w:tblPrEx>
          <w:tblCellMar>
            <w:top w:w="0" w:type="dxa"/>
            <w:bottom w:w="0" w:type="dxa"/>
          </w:tblCellMar>
        </w:tblPrEx>
        <w:tc>
          <w:tcPr>
            <w:tcW w:w="4200" w:type="dxa"/>
            <w:tcMar>
              <w:top w:w="60" w:type="dxa"/>
              <w:left w:w="90" w:type="dxa"/>
              <w:bottom w:w="60" w:type="dxa"/>
              <w:right w:w="90" w:type="dxa"/>
            </w:tcMar>
            <w:vAlign w:val="center"/>
          </w:tcPr>
          <w:p w14:paraId="658D13F7" w14:textId="77777777" w:rsidR="00C11722" w:rsidRPr="0063540A" w:rsidRDefault="00000000">
            <w:pPr>
              <w:rPr>
                <w:rFonts w:asciiTheme="majorHAnsi" w:hAnsiTheme="majorHAnsi"/>
              </w:rPr>
            </w:pPr>
            <w:r w:rsidRPr="0063540A">
              <w:rPr>
                <w:rFonts w:asciiTheme="majorHAnsi" w:hAnsiTheme="majorHAnsi"/>
                <w:b/>
                <w:bCs/>
                <w:sz w:val="19"/>
                <w:szCs w:val="19"/>
              </w:rPr>
              <w:t xml:space="preserve">Dynamic water level at operating yield (m </w:t>
            </w:r>
            <w:proofErr w:type="spellStart"/>
            <w:r w:rsidRPr="0063540A">
              <w:rPr>
                <w:rFonts w:asciiTheme="majorHAnsi" w:hAnsiTheme="majorHAnsi"/>
                <w:b/>
                <w:bCs/>
                <w:sz w:val="19"/>
                <w:szCs w:val="19"/>
              </w:rPr>
              <w:t>bgl</w:t>
            </w:r>
            <w:proofErr w:type="spellEnd"/>
            <w:r w:rsidRPr="0063540A">
              <w:rPr>
                <w:rFonts w:asciiTheme="majorHAnsi" w:hAnsiTheme="majorHAnsi"/>
                <w:b/>
                <w:bCs/>
                <w:sz w:val="19"/>
                <w:szCs w:val="19"/>
              </w:rPr>
              <w:t>)</w:t>
            </w:r>
          </w:p>
        </w:tc>
        <w:tc>
          <w:tcPr>
            <w:tcW w:w="5160" w:type="dxa"/>
            <w:tcMar>
              <w:top w:w="60" w:type="dxa"/>
              <w:left w:w="90" w:type="dxa"/>
              <w:bottom w:w="60" w:type="dxa"/>
              <w:right w:w="90" w:type="dxa"/>
            </w:tcMar>
            <w:vAlign w:val="center"/>
          </w:tcPr>
          <w:p w14:paraId="658D13F8" w14:textId="77777777" w:rsidR="00C11722" w:rsidRPr="0063540A" w:rsidRDefault="00C11722">
            <w:pPr>
              <w:rPr>
                <w:rFonts w:asciiTheme="majorHAnsi" w:hAnsiTheme="majorHAnsi"/>
              </w:rPr>
            </w:pPr>
          </w:p>
        </w:tc>
      </w:tr>
      <w:tr w:rsidR="00C11722" w:rsidRPr="0063540A" w14:paraId="658D13FC"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3FA" w14:textId="77777777" w:rsidR="00C11722" w:rsidRPr="0063540A" w:rsidRDefault="00000000">
            <w:pPr>
              <w:rPr>
                <w:rFonts w:asciiTheme="majorHAnsi" w:hAnsiTheme="majorHAnsi"/>
              </w:rPr>
            </w:pPr>
            <w:r w:rsidRPr="0063540A">
              <w:rPr>
                <w:rFonts w:asciiTheme="majorHAnsi" w:hAnsiTheme="majorHAnsi"/>
                <w:b/>
                <w:bCs/>
                <w:sz w:val="19"/>
                <w:szCs w:val="19"/>
              </w:rPr>
              <w:t>Drawdown and specific capacity (m³/h/m)</w:t>
            </w:r>
          </w:p>
        </w:tc>
        <w:tc>
          <w:tcPr>
            <w:tcW w:w="5160" w:type="dxa"/>
            <w:shd w:val="clear" w:color="auto" w:fill="F2F5F7"/>
            <w:tcMar>
              <w:top w:w="60" w:type="dxa"/>
              <w:left w:w="90" w:type="dxa"/>
              <w:bottom w:w="60" w:type="dxa"/>
              <w:right w:w="90" w:type="dxa"/>
            </w:tcMar>
            <w:vAlign w:val="center"/>
          </w:tcPr>
          <w:p w14:paraId="658D13FB" w14:textId="77777777" w:rsidR="00C11722" w:rsidRPr="0063540A" w:rsidRDefault="00C11722">
            <w:pPr>
              <w:rPr>
                <w:rFonts w:asciiTheme="majorHAnsi" w:hAnsiTheme="majorHAnsi"/>
              </w:rPr>
            </w:pPr>
          </w:p>
        </w:tc>
      </w:tr>
      <w:tr w:rsidR="00C11722" w:rsidRPr="0063540A" w14:paraId="658D13FF" w14:textId="77777777">
        <w:tblPrEx>
          <w:tblCellMar>
            <w:top w:w="0" w:type="dxa"/>
            <w:bottom w:w="0" w:type="dxa"/>
          </w:tblCellMar>
        </w:tblPrEx>
        <w:tc>
          <w:tcPr>
            <w:tcW w:w="4200" w:type="dxa"/>
            <w:tcMar>
              <w:top w:w="60" w:type="dxa"/>
              <w:left w:w="90" w:type="dxa"/>
              <w:bottom w:w="60" w:type="dxa"/>
              <w:right w:w="90" w:type="dxa"/>
            </w:tcMar>
            <w:vAlign w:val="center"/>
          </w:tcPr>
          <w:p w14:paraId="658D13FD" w14:textId="77777777" w:rsidR="00C11722" w:rsidRPr="0063540A" w:rsidRDefault="00000000">
            <w:pPr>
              <w:rPr>
                <w:rFonts w:asciiTheme="majorHAnsi" w:hAnsiTheme="majorHAnsi"/>
              </w:rPr>
            </w:pPr>
            <w:r w:rsidRPr="0063540A">
              <w:rPr>
                <w:rFonts w:asciiTheme="majorHAnsi" w:hAnsiTheme="majorHAnsi"/>
                <w:b/>
                <w:bCs/>
                <w:sz w:val="19"/>
                <w:szCs w:val="19"/>
              </w:rPr>
              <w:t>Estimated transmissivity (m²/s)</w:t>
            </w:r>
          </w:p>
        </w:tc>
        <w:tc>
          <w:tcPr>
            <w:tcW w:w="5160" w:type="dxa"/>
            <w:tcMar>
              <w:top w:w="60" w:type="dxa"/>
              <w:left w:w="90" w:type="dxa"/>
              <w:bottom w:w="60" w:type="dxa"/>
              <w:right w:w="90" w:type="dxa"/>
            </w:tcMar>
            <w:vAlign w:val="center"/>
          </w:tcPr>
          <w:p w14:paraId="658D13FE" w14:textId="77777777" w:rsidR="00C11722" w:rsidRPr="0063540A" w:rsidRDefault="00C11722">
            <w:pPr>
              <w:rPr>
                <w:rFonts w:asciiTheme="majorHAnsi" w:hAnsiTheme="majorHAnsi"/>
              </w:rPr>
            </w:pPr>
          </w:p>
        </w:tc>
      </w:tr>
      <w:tr w:rsidR="00C11722" w:rsidRPr="0063540A" w14:paraId="658D1402"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400" w14:textId="77777777" w:rsidR="00C11722" w:rsidRPr="0063540A" w:rsidRDefault="00000000">
            <w:pPr>
              <w:rPr>
                <w:rFonts w:asciiTheme="majorHAnsi" w:hAnsiTheme="majorHAnsi"/>
              </w:rPr>
            </w:pPr>
            <w:r w:rsidRPr="0063540A">
              <w:rPr>
                <w:rFonts w:asciiTheme="majorHAnsi" w:hAnsiTheme="majorHAnsi"/>
                <w:b/>
                <w:bCs/>
                <w:sz w:val="19"/>
                <w:szCs w:val="19"/>
              </w:rPr>
              <w:t>Recommended pump setting depth (m)</w:t>
            </w:r>
          </w:p>
        </w:tc>
        <w:tc>
          <w:tcPr>
            <w:tcW w:w="5160" w:type="dxa"/>
            <w:shd w:val="clear" w:color="auto" w:fill="F2F5F7"/>
            <w:tcMar>
              <w:top w:w="60" w:type="dxa"/>
              <w:left w:w="90" w:type="dxa"/>
              <w:bottom w:w="60" w:type="dxa"/>
              <w:right w:w="90" w:type="dxa"/>
            </w:tcMar>
            <w:vAlign w:val="center"/>
          </w:tcPr>
          <w:p w14:paraId="658D1401" w14:textId="77777777" w:rsidR="00C11722" w:rsidRPr="0063540A" w:rsidRDefault="00C11722">
            <w:pPr>
              <w:rPr>
                <w:rFonts w:asciiTheme="majorHAnsi" w:hAnsiTheme="majorHAnsi"/>
              </w:rPr>
            </w:pPr>
          </w:p>
        </w:tc>
      </w:tr>
      <w:tr w:rsidR="00C11722" w:rsidRPr="0063540A" w14:paraId="658D1405" w14:textId="77777777">
        <w:tblPrEx>
          <w:tblCellMar>
            <w:top w:w="0" w:type="dxa"/>
            <w:bottom w:w="0" w:type="dxa"/>
          </w:tblCellMar>
        </w:tblPrEx>
        <w:tc>
          <w:tcPr>
            <w:tcW w:w="4200" w:type="dxa"/>
            <w:tcMar>
              <w:top w:w="60" w:type="dxa"/>
              <w:left w:w="90" w:type="dxa"/>
              <w:bottom w:w="60" w:type="dxa"/>
              <w:right w:w="90" w:type="dxa"/>
            </w:tcMar>
            <w:vAlign w:val="center"/>
          </w:tcPr>
          <w:p w14:paraId="658D1403" w14:textId="77777777" w:rsidR="00C11722" w:rsidRPr="0063540A" w:rsidRDefault="00000000">
            <w:pPr>
              <w:rPr>
                <w:rFonts w:asciiTheme="majorHAnsi" w:hAnsiTheme="majorHAnsi"/>
              </w:rPr>
            </w:pPr>
            <w:r w:rsidRPr="0063540A">
              <w:rPr>
                <w:rFonts w:asciiTheme="majorHAnsi" w:hAnsiTheme="majorHAnsi"/>
                <w:b/>
                <w:bCs/>
                <w:sz w:val="19"/>
                <w:szCs w:val="19"/>
              </w:rPr>
              <w:t>Water quality: compliance / failing parameters</w:t>
            </w:r>
          </w:p>
        </w:tc>
        <w:tc>
          <w:tcPr>
            <w:tcW w:w="5160" w:type="dxa"/>
            <w:tcMar>
              <w:top w:w="60" w:type="dxa"/>
              <w:left w:w="90" w:type="dxa"/>
              <w:bottom w:w="60" w:type="dxa"/>
              <w:right w:w="90" w:type="dxa"/>
            </w:tcMar>
            <w:vAlign w:val="center"/>
          </w:tcPr>
          <w:p w14:paraId="658D1404" w14:textId="77777777" w:rsidR="00C11722" w:rsidRPr="0063540A" w:rsidRDefault="00C11722">
            <w:pPr>
              <w:rPr>
                <w:rFonts w:asciiTheme="majorHAnsi" w:hAnsiTheme="majorHAnsi"/>
              </w:rPr>
            </w:pPr>
          </w:p>
        </w:tc>
      </w:tr>
      <w:tr w:rsidR="00C11722" w:rsidRPr="0063540A" w14:paraId="658D1408" w14:textId="77777777">
        <w:tblPrEx>
          <w:tblCellMar>
            <w:top w:w="0" w:type="dxa"/>
            <w:bottom w:w="0" w:type="dxa"/>
          </w:tblCellMar>
        </w:tblPrEx>
        <w:tc>
          <w:tcPr>
            <w:tcW w:w="4200" w:type="dxa"/>
            <w:shd w:val="clear" w:color="auto" w:fill="F2F5F7"/>
            <w:tcMar>
              <w:top w:w="60" w:type="dxa"/>
              <w:left w:w="90" w:type="dxa"/>
              <w:bottom w:w="60" w:type="dxa"/>
              <w:right w:w="90" w:type="dxa"/>
            </w:tcMar>
            <w:vAlign w:val="center"/>
          </w:tcPr>
          <w:p w14:paraId="658D1406" w14:textId="77777777" w:rsidR="00C11722" w:rsidRPr="0063540A" w:rsidRDefault="00000000">
            <w:pPr>
              <w:rPr>
                <w:rFonts w:asciiTheme="majorHAnsi" w:hAnsiTheme="majorHAnsi"/>
              </w:rPr>
            </w:pPr>
            <w:r w:rsidRPr="0063540A">
              <w:rPr>
                <w:rFonts w:asciiTheme="majorHAnsi" w:hAnsiTheme="majorHAnsi"/>
                <w:b/>
                <w:bCs/>
                <w:sz w:val="19"/>
                <w:szCs w:val="19"/>
              </w:rPr>
              <w:t>Wellhead securing completed (yes/no, date)</w:t>
            </w:r>
          </w:p>
        </w:tc>
        <w:tc>
          <w:tcPr>
            <w:tcW w:w="5160" w:type="dxa"/>
            <w:shd w:val="clear" w:color="auto" w:fill="F2F5F7"/>
            <w:tcMar>
              <w:top w:w="60" w:type="dxa"/>
              <w:left w:w="90" w:type="dxa"/>
              <w:bottom w:w="60" w:type="dxa"/>
              <w:right w:w="90" w:type="dxa"/>
            </w:tcMar>
            <w:vAlign w:val="center"/>
          </w:tcPr>
          <w:p w14:paraId="658D1407" w14:textId="77777777" w:rsidR="00C11722" w:rsidRPr="0063540A" w:rsidRDefault="00C11722">
            <w:pPr>
              <w:rPr>
                <w:rFonts w:asciiTheme="majorHAnsi" w:hAnsiTheme="majorHAnsi"/>
              </w:rPr>
            </w:pPr>
          </w:p>
        </w:tc>
      </w:tr>
      <w:tr w:rsidR="00C11722" w:rsidRPr="0063540A" w14:paraId="658D140B" w14:textId="77777777">
        <w:tblPrEx>
          <w:tblCellMar>
            <w:top w:w="0" w:type="dxa"/>
            <w:bottom w:w="0" w:type="dxa"/>
          </w:tblCellMar>
        </w:tblPrEx>
        <w:tc>
          <w:tcPr>
            <w:tcW w:w="4200" w:type="dxa"/>
            <w:tcMar>
              <w:top w:w="60" w:type="dxa"/>
              <w:left w:w="90" w:type="dxa"/>
              <w:bottom w:w="60" w:type="dxa"/>
              <w:right w:w="90" w:type="dxa"/>
            </w:tcMar>
            <w:vAlign w:val="center"/>
          </w:tcPr>
          <w:p w14:paraId="658D1409" w14:textId="77777777" w:rsidR="00C11722" w:rsidRPr="0063540A" w:rsidRDefault="00000000">
            <w:pPr>
              <w:rPr>
                <w:rFonts w:asciiTheme="majorHAnsi" w:hAnsiTheme="majorHAnsi"/>
              </w:rPr>
            </w:pPr>
            <w:r w:rsidRPr="0063540A">
              <w:rPr>
                <w:rFonts w:asciiTheme="majorHAnsi" w:hAnsiTheme="majorHAnsi"/>
                <w:b/>
                <w:bCs/>
                <w:sz w:val="19"/>
                <w:szCs w:val="19"/>
              </w:rPr>
              <w:t>Observations and operating recommendations</w:t>
            </w:r>
          </w:p>
        </w:tc>
        <w:tc>
          <w:tcPr>
            <w:tcW w:w="5160" w:type="dxa"/>
            <w:tcMar>
              <w:top w:w="60" w:type="dxa"/>
              <w:left w:w="90" w:type="dxa"/>
              <w:bottom w:w="60" w:type="dxa"/>
              <w:right w:w="90" w:type="dxa"/>
            </w:tcMar>
            <w:vAlign w:val="center"/>
          </w:tcPr>
          <w:p w14:paraId="658D140A" w14:textId="77777777" w:rsidR="00C11722" w:rsidRPr="0063540A" w:rsidRDefault="00C11722">
            <w:pPr>
              <w:rPr>
                <w:rFonts w:asciiTheme="majorHAnsi" w:hAnsiTheme="majorHAnsi"/>
              </w:rPr>
            </w:pPr>
          </w:p>
        </w:tc>
      </w:tr>
    </w:tbl>
    <w:p w14:paraId="658D140C" w14:textId="77777777" w:rsidR="00C11722" w:rsidRPr="0063540A" w:rsidRDefault="00000000">
      <w:pPr>
        <w:rPr>
          <w:rFonts w:asciiTheme="majorHAnsi" w:hAnsiTheme="majorHAnsi"/>
        </w:rPr>
      </w:pPr>
      <w:r w:rsidRPr="0063540A">
        <w:rPr>
          <w:rFonts w:asciiTheme="majorHAnsi" w:hAnsiTheme="majorHAnsi"/>
        </w:rPr>
        <w:br w:type="page"/>
      </w:r>
    </w:p>
    <w:p w14:paraId="658D140D" w14:textId="77777777" w:rsidR="00C11722" w:rsidRPr="0063540A" w:rsidRDefault="00000000">
      <w:pPr>
        <w:pStyle w:val="Heading1"/>
        <w:rPr>
          <w:rFonts w:asciiTheme="majorHAnsi" w:hAnsiTheme="majorHAnsi"/>
        </w:rPr>
      </w:pPr>
      <w:bookmarkStart w:id="67" w:name="_Toc238811066"/>
      <w:r w:rsidRPr="0063540A">
        <w:rPr>
          <w:rFonts w:asciiTheme="majorHAnsi" w:hAnsiTheme="majorHAnsi"/>
        </w:rPr>
        <w:lastRenderedPageBreak/>
        <w:t>Annex C — Typical borehole design</w:t>
      </w:r>
      <w:bookmarkEnd w:id="67"/>
    </w:p>
    <w:p w14:paraId="658D140E" w14:textId="77777777" w:rsidR="00C11722" w:rsidRPr="0063540A" w:rsidRDefault="00000000">
      <w:pPr>
        <w:spacing w:after="120"/>
        <w:jc w:val="both"/>
        <w:rPr>
          <w:rFonts w:asciiTheme="majorHAnsi" w:hAnsiTheme="majorHAnsi"/>
        </w:rPr>
      </w:pPr>
      <w:r w:rsidRPr="0063540A">
        <w:rPr>
          <w:rFonts w:asciiTheme="majorHAnsi" w:hAnsiTheme="majorHAnsi"/>
        </w:rPr>
        <w:t xml:space="preserve">The plate that follows has contractual value as a schematic. It fixes the architecture expected of the borehole and the temporary wellhead protection. Depths shown are indicative: they are fixed borehole by borehole by the Client, </w:t>
      </w:r>
      <w:proofErr w:type="gramStart"/>
      <w:r w:rsidRPr="0063540A">
        <w:rPr>
          <w:rFonts w:asciiTheme="majorHAnsi" w:hAnsiTheme="majorHAnsi"/>
        </w:rPr>
        <w:t>on the basis of</w:t>
      </w:r>
      <w:proofErr w:type="gramEnd"/>
      <w:r w:rsidRPr="0063540A">
        <w:rPr>
          <w:rFonts w:asciiTheme="majorHAnsi" w:hAnsiTheme="majorHAnsi"/>
        </w:rPr>
        <w:t xml:space="preserve"> the approved targeting report, and then adjusted in the light of the lithological log recorded and the water strikes encountered (hold point, article 12.1). Materials, minimum thicknesses and the dimensions of the wellhead protection are, by contrast, mandatory.</w:t>
      </w:r>
    </w:p>
    <w:p w14:paraId="658D140F" w14:textId="77777777" w:rsidR="00C11722" w:rsidRPr="0063540A" w:rsidRDefault="00000000">
      <w:pPr>
        <w:spacing w:after="120"/>
        <w:jc w:val="both"/>
        <w:rPr>
          <w:rFonts w:asciiTheme="majorHAnsi" w:hAnsiTheme="majorHAnsi"/>
        </w:rPr>
      </w:pPr>
      <w:r w:rsidRPr="0063540A">
        <w:rPr>
          <w:rFonts w:asciiTheme="majorHAnsi" w:hAnsiTheme="majorHAnsi"/>
        </w:rPr>
        <w:t>The dashed pump shown on the plate is for information only: the pump is supplied and installed by the Client and is not part of this contract. It is shown so that the Contractor can verify that the well design accepts it.</w:t>
      </w:r>
    </w:p>
    <w:p w14:paraId="658D1410" w14:textId="77777777" w:rsidR="00C11722" w:rsidRPr="0063540A" w:rsidRDefault="00000000">
      <w:pPr>
        <w:pStyle w:val="Heading2"/>
        <w:rPr>
          <w:rFonts w:asciiTheme="majorHAnsi" w:hAnsiTheme="majorHAnsi"/>
        </w:rPr>
      </w:pPr>
      <w:bookmarkStart w:id="68" w:name="_Toc238811067"/>
      <w:r w:rsidRPr="0063540A">
        <w:rPr>
          <w:rFonts w:asciiTheme="majorHAnsi" w:hAnsiTheme="majorHAnsi"/>
        </w:rPr>
        <w:t>C.1 Summary of mandatory requirements</w:t>
      </w:r>
      <w:bookmarkEnd w:id="68"/>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000" w:firstRow="0" w:lastRow="0" w:firstColumn="0" w:lastColumn="0" w:noHBand="0" w:noVBand="0"/>
      </w:tblPr>
      <w:tblGrid>
        <w:gridCol w:w="3000"/>
        <w:gridCol w:w="6360"/>
      </w:tblGrid>
      <w:tr w:rsidR="00C11722" w:rsidRPr="0063540A" w14:paraId="658D1413" w14:textId="77777777">
        <w:tblPrEx>
          <w:tblCellMar>
            <w:top w:w="0" w:type="dxa"/>
            <w:bottom w:w="0" w:type="dxa"/>
          </w:tblCellMar>
        </w:tblPrEx>
        <w:trPr>
          <w:tblHeader/>
        </w:trPr>
        <w:tc>
          <w:tcPr>
            <w:tcW w:w="3000" w:type="dxa"/>
            <w:shd w:val="clear" w:color="auto" w:fill="1F3B54"/>
            <w:tcMar>
              <w:top w:w="60" w:type="dxa"/>
              <w:left w:w="90" w:type="dxa"/>
              <w:bottom w:w="60" w:type="dxa"/>
              <w:right w:w="90" w:type="dxa"/>
            </w:tcMar>
            <w:vAlign w:val="center"/>
          </w:tcPr>
          <w:p w14:paraId="658D1411" w14:textId="77777777" w:rsidR="00C11722" w:rsidRPr="0063540A" w:rsidRDefault="00000000">
            <w:pPr>
              <w:rPr>
                <w:rFonts w:asciiTheme="majorHAnsi" w:hAnsiTheme="majorHAnsi"/>
              </w:rPr>
            </w:pPr>
            <w:r w:rsidRPr="0063540A">
              <w:rPr>
                <w:rFonts w:asciiTheme="majorHAnsi" w:hAnsiTheme="majorHAnsi"/>
                <w:b/>
                <w:bCs/>
                <w:color w:val="FFFFFF"/>
                <w:sz w:val="19"/>
                <w:szCs w:val="19"/>
              </w:rPr>
              <w:t>Item</w:t>
            </w:r>
          </w:p>
        </w:tc>
        <w:tc>
          <w:tcPr>
            <w:tcW w:w="6360" w:type="dxa"/>
            <w:shd w:val="clear" w:color="auto" w:fill="1F3B54"/>
            <w:tcMar>
              <w:top w:w="60" w:type="dxa"/>
              <w:left w:w="90" w:type="dxa"/>
              <w:bottom w:w="60" w:type="dxa"/>
              <w:right w:w="90" w:type="dxa"/>
            </w:tcMar>
            <w:vAlign w:val="center"/>
          </w:tcPr>
          <w:p w14:paraId="658D1412" w14:textId="77777777" w:rsidR="00C11722" w:rsidRPr="0063540A" w:rsidRDefault="00000000">
            <w:pPr>
              <w:rPr>
                <w:rFonts w:asciiTheme="majorHAnsi" w:hAnsiTheme="majorHAnsi"/>
              </w:rPr>
            </w:pPr>
            <w:r w:rsidRPr="0063540A">
              <w:rPr>
                <w:rFonts w:asciiTheme="majorHAnsi" w:hAnsiTheme="majorHAnsi"/>
                <w:b/>
                <w:bCs/>
                <w:color w:val="FFFFFF"/>
                <w:sz w:val="19"/>
                <w:szCs w:val="19"/>
              </w:rPr>
              <w:t>Mandatory requirement</w:t>
            </w:r>
          </w:p>
        </w:tc>
      </w:tr>
      <w:tr w:rsidR="00C11722" w:rsidRPr="0063540A" w14:paraId="658D1416" w14:textId="77777777">
        <w:tblPrEx>
          <w:tblCellMar>
            <w:top w:w="0" w:type="dxa"/>
            <w:bottom w:w="0" w:type="dxa"/>
          </w:tblCellMar>
        </w:tblPrEx>
        <w:tc>
          <w:tcPr>
            <w:tcW w:w="3000" w:type="dxa"/>
            <w:tcMar>
              <w:top w:w="60" w:type="dxa"/>
              <w:left w:w="90" w:type="dxa"/>
              <w:bottom w:w="60" w:type="dxa"/>
              <w:right w:w="90" w:type="dxa"/>
            </w:tcMar>
            <w:vAlign w:val="center"/>
          </w:tcPr>
          <w:p w14:paraId="658D1414" w14:textId="77777777" w:rsidR="00C11722" w:rsidRPr="0063540A" w:rsidRDefault="00000000">
            <w:pPr>
              <w:rPr>
                <w:rFonts w:asciiTheme="majorHAnsi" w:hAnsiTheme="majorHAnsi"/>
              </w:rPr>
            </w:pPr>
            <w:r w:rsidRPr="0063540A">
              <w:rPr>
                <w:rFonts w:asciiTheme="majorHAnsi" w:hAnsiTheme="majorHAnsi"/>
                <w:b/>
                <w:bCs/>
                <w:sz w:val="19"/>
                <w:szCs w:val="19"/>
              </w:rPr>
              <w:t>Prior investigation</w:t>
            </w:r>
          </w:p>
        </w:tc>
        <w:tc>
          <w:tcPr>
            <w:tcW w:w="6360" w:type="dxa"/>
            <w:tcMar>
              <w:top w:w="60" w:type="dxa"/>
              <w:left w:w="90" w:type="dxa"/>
              <w:bottom w:w="60" w:type="dxa"/>
              <w:right w:w="90" w:type="dxa"/>
            </w:tcMar>
            <w:vAlign w:val="center"/>
          </w:tcPr>
          <w:p w14:paraId="658D1415" w14:textId="77777777" w:rsidR="00C11722" w:rsidRPr="0063540A" w:rsidRDefault="00000000">
            <w:pPr>
              <w:rPr>
                <w:rFonts w:asciiTheme="majorHAnsi" w:hAnsiTheme="majorHAnsi"/>
              </w:rPr>
            </w:pPr>
            <w:r w:rsidRPr="0063540A">
              <w:rPr>
                <w:rFonts w:asciiTheme="majorHAnsi" w:hAnsiTheme="majorHAnsi"/>
                <w:sz w:val="19"/>
                <w:szCs w:val="19"/>
              </w:rPr>
              <w:t>At least two ERT lines per village, ≥ 48 electrodes, ≥ 350 m, depth of investigation ≥ 80 m, plus a vertical sounding at each retained target; target approved by the Client before drilling</w:t>
            </w:r>
          </w:p>
        </w:tc>
      </w:tr>
      <w:tr w:rsidR="00C11722" w:rsidRPr="0063540A" w14:paraId="658D1419"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417" w14:textId="77777777" w:rsidR="00C11722" w:rsidRPr="0063540A" w:rsidRDefault="00000000">
            <w:pPr>
              <w:rPr>
                <w:rFonts w:asciiTheme="majorHAnsi" w:hAnsiTheme="majorHAnsi"/>
              </w:rPr>
            </w:pPr>
            <w:r w:rsidRPr="0063540A">
              <w:rPr>
                <w:rFonts w:asciiTheme="majorHAnsi" w:hAnsiTheme="majorHAnsi"/>
                <w:b/>
                <w:bCs/>
                <w:sz w:val="19"/>
                <w:szCs w:val="19"/>
              </w:rPr>
              <w:t>Pump duty</w:t>
            </w:r>
          </w:p>
        </w:tc>
        <w:tc>
          <w:tcPr>
            <w:tcW w:w="6360" w:type="dxa"/>
            <w:shd w:val="clear" w:color="auto" w:fill="F2F5F7"/>
            <w:tcMar>
              <w:top w:w="60" w:type="dxa"/>
              <w:left w:w="90" w:type="dxa"/>
              <w:bottom w:w="60" w:type="dxa"/>
              <w:right w:w="90" w:type="dxa"/>
            </w:tcMar>
            <w:vAlign w:val="center"/>
          </w:tcPr>
          <w:p w14:paraId="658D1418" w14:textId="77777777" w:rsidR="00C11722" w:rsidRPr="0063540A" w:rsidRDefault="00000000">
            <w:pPr>
              <w:rPr>
                <w:rFonts w:asciiTheme="majorHAnsi" w:hAnsiTheme="majorHAnsi"/>
              </w:rPr>
            </w:pPr>
            <w:r w:rsidRPr="0063540A">
              <w:rPr>
                <w:rFonts w:asciiTheme="majorHAnsi" w:hAnsiTheme="majorHAnsi"/>
                <w:sz w:val="19"/>
                <w:szCs w:val="19"/>
              </w:rPr>
              <w:t>10 m³/h at approx. 60 m total dynamic head; 4" submersible pump supplied and installed by the Client</w:t>
            </w:r>
          </w:p>
        </w:tc>
      </w:tr>
      <w:tr w:rsidR="00C11722" w:rsidRPr="0063540A" w14:paraId="658D141C" w14:textId="77777777">
        <w:tblPrEx>
          <w:tblCellMar>
            <w:top w:w="0" w:type="dxa"/>
            <w:bottom w:w="0" w:type="dxa"/>
          </w:tblCellMar>
        </w:tblPrEx>
        <w:tc>
          <w:tcPr>
            <w:tcW w:w="3000" w:type="dxa"/>
            <w:tcMar>
              <w:top w:w="60" w:type="dxa"/>
              <w:left w:w="90" w:type="dxa"/>
              <w:bottom w:w="60" w:type="dxa"/>
              <w:right w:w="90" w:type="dxa"/>
            </w:tcMar>
            <w:vAlign w:val="center"/>
          </w:tcPr>
          <w:p w14:paraId="658D141A" w14:textId="77777777" w:rsidR="00C11722" w:rsidRPr="0063540A" w:rsidRDefault="00000000">
            <w:pPr>
              <w:rPr>
                <w:rFonts w:asciiTheme="majorHAnsi" w:hAnsiTheme="majorHAnsi"/>
              </w:rPr>
            </w:pPr>
            <w:r w:rsidRPr="0063540A">
              <w:rPr>
                <w:rFonts w:asciiTheme="majorHAnsi" w:hAnsiTheme="majorHAnsi"/>
                <w:b/>
                <w:bCs/>
                <w:sz w:val="19"/>
                <w:szCs w:val="19"/>
              </w:rPr>
              <w:t>Required sustainable yield</w:t>
            </w:r>
          </w:p>
        </w:tc>
        <w:tc>
          <w:tcPr>
            <w:tcW w:w="6360" w:type="dxa"/>
            <w:tcMar>
              <w:top w:w="60" w:type="dxa"/>
              <w:left w:w="90" w:type="dxa"/>
              <w:bottom w:w="60" w:type="dxa"/>
              <w:right w:w="90" w:type="dxa"/>
            </w:tcMar>
            <w:vAlign w:val="center"/>
          </w:tcPr>
          <w:p w14:paraId="658D141B" w14:textId="77777777" w:rsidR="00C11722" w:rsidRPr="0063540A" w:rsidRDefault="00000000">
            <w:pPr>
              <w:rPr>
                <w:rFonts w:asciiTheme="majorHAnsi" w:hAnsiTheme="majorHAnsi"/>
              </w:rPr>
            </w:pPr>
            <w:r w:rsidRPr="0063540A">
              <w:rPr>
                <w:rFonts w:asciiTheme="majorHAnsi" w:hAnsiTheme="majorHAnsi"/>
                <w:sz w:val="19"/>
                <w:szCs w:val="19"/>
              </w:rPr>
              <w:t>Measured yield ≥ 10 m³/h in November, giving a corrected design yield of ≈ 7.5 m³/h</w:t>
            </w:r>
          </w:p>
        </w:tc>
      </w:tr>
      <w:tr w:rsidR="00C11722" w:rsidRPr="0063540A" w14:paraId="658D141F"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41D" w14:textId="77777777" w:rsidR="00C11722" w:rsidRPr="0063540A" w:rsidRDefault="00000000">
            <w:pPr>
              <w:rPr>
                <w:rFonts w:asciiTheme="majorHAnsi" w:hAnsiTheme="majorHAnsi"/>
              </w:rPr>
            </w:pPr>
            <w:r w:rsidRPr="0063540A">
              <w:rPr>
                <w:rFonts w:asciiTheme="majorHAnsi" w:hAnsiTheme="majorHAnsi"/>
                <w:b/>
                <w:bCs/>
                <w:sz w:val="19"/>
                <w:szCs w:val="19"/>
              </w:rPr>
              <w:t>Design depth</w:t>
            </w:r>
          </w:p>
        </w:tc>
        <w:tc>
          <w:tcPr>
            <w:tcW w:w="6360" w:type="dxa"/>
            <w:shd w:val="clear" w:color="auto" w:fill="F2F5F7"/>
            <w:tcMar>
              <w:top w:w="60" w:type="dxa"/>
              <w:left w:w="90" w:type="dxa"/>
              <w:bottom w:w="60" w:type="dxa"/>
              <w:right w:w="90" w:type="dxa"/>
            </w:tcMar>
            <w:vAlign w:val="center"/>
          </w:tcPr>
          <w:p w14:paraId="658D141E" w14:textId="77777777" w:rsidR="00C11722" w:rsidRPr="0063540A" w:rsidRDefault="00000000">
            <w:pPr>
              <w:rPr>
                <w:rFonts w:asciiTheme="majorHAnsi" w:hAnsiTheme="majorHAnsi"/>
              </w:rPr>
            </w:pPr>
            <w:r w:rsidRPr="0063540A">
              <w:rPr>
                <w:rFonts w:asciiTheme="majorHAnsi" w:hAnsiTheme="majorHAnsi"/>
                <w:sz w:val="19"/>
                <w:szCs w:val="19"/>
              </w:rPr>
              <w:t>Set by the approved targeting report; nominal 65 m (minimum 60 m, maximum paid depth 80 m)</w:t>
            </w:r>
          </w:p>
        </w:tc>
      </w:tr>
      <w:tr w:rsidR="00C11722" w:rsidRPr="0063540A" w14:paraId="658D1422" w14:textId="77777777">
        <w:tblPrEx>
          <w:tblCellMar>
            <w:top w:w="0" w:type="dxa"/>
            <w:bottom w:w="0" w:type="dxa"/>
          </w:tblCellMar>
        </w:tblPrEx>
        <w:tc>
          <w:tcPr>
            <w:tcW w:w="3000" w:type="dxa"/>
            <w:tcMar>
              <w:top w:w="60" w:type="dxa"/>
              <w:left w:w="90" w:type="dxa"/>
              <w:bottom w:w="60" w:type="dxa"/>
              <w:right w:w="90" w:type="dxa"/>
            </w:tcMar>
            <w:vAlign w:val="center"/>
          </w:tcPr>
          <w:p w14:paraId="658D1420" w14:textId="77777777" w:rsidR="00C11722" w:rsidRPr="0063540A" w:rsidRDefault="00000000">
            <w:pPr>
              <w:rPr>
                <w:rFonts w:asciiTheme="majorHAnsi" w:hAnsiTheme="majorHAnsi"/>
              </w:rPr>
            </w:pPr>
            <w:r w:rsidRPr="0063540A">
              <w:rPr>
                <w:rFonts w:asciiTheme="majorHAnsi" w:hAnsiTheme="majorHAnsi"/>
                <w:b/>
                <w:bCs/>
                <w:sz w:val="19"/>
                <w:szCs w:val="19"/>
              </w:rPr>
              <w:t>Drilled diameter, cased section</w:t>
            </w:r>
          </w:p>
        </w:tc>
        <w:tc>
          <w:tcPr>
            <w:tcW w:w="6360" w:type="dxa"/>
            <w:tcMar>
              <w:top w:w="60" w:type="dxa"/>
              <w:left w:w="90" w:type="dxa"/>
              <w:bottom w:w="60" w:type="dxa"/>
              <w:right w:w="90" w:type="dxa"/>
            </w:tcMar>
            <w:vAlign w:val="center"/>
          </w:tcPr>
          <w:p w14:paraId="658D1421" w14:textId="77777777" w:rsidR="00C11722" w:rsidRPr="0063540A" w:rsidRDefault="00000000">
            <w:pPr>
              <w:rPr>
                <w:rFonts w:asciiTheme="majorHAnsi" w:hAnsiTheme="majorHAnsi"/>
              </w:rPr>
            </w:pPr>
            <w:r w:rsidRPr="0063540A">
              <w:rPr>
                <w:rFonts w:asciiTheme="majorHAnsi" w:hAnsiTheme="majorHAnsi"/>
                <w:sz w:val="19"/>
                <w:szCs w:val="19"/>
              </w:rPr>
              <w:t>≥ 165 mm (annular space ≥ 40 mm)</w:t>
            </w:r>
          </w:p>
        </w:tc>
      </w:tr>
      <w:tr w:rsidR="00C11722" w:rsidRPr="0063540A" w14:paraId="658D1425"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423" w14:textId="77777777" w:rsidR="00C11722" w:rsidRPr="0063540A" w:rsidRDefault="00000000">
            <w:pPr>
              <w:rPr>
                <w:rFonts w:asciiTheme="majorHAnsi" w:hAnsiTheme="majorHAnsi"/>
              </w:rPr>
            </w:pPr>
            <w:r w:rsidRPr="0063540A">
              <w:rPr>
                <w:rFonts w:asciiTheme="majorHAnsi" w:hAnsiTheme="majorHAnsi"/>
                <w:b/>
                <w:bCs/>
                <w:sz w:val="19"/>
                <w:szCs w:val="19"/>
              </w:rPr>
              <w:t>Inside diameter of casing</w:t>
            </w:r>
          </w:p>
        </w:tc>
        <w:tc>
          <w:tcPr>
            <w:tcW w:w="6360" w:type="dxa"/>
            <w:shd w:val="clear" w:color="auto" w:fill="F2F5F7"/>
            <w:tcMar>
              <w:top w:w="60" w:type="dxa"/>
              <w:left w:w="90" w:type="dxa"/>
              <w:bottom w:w="60" w:type="dxa"/>
              <w:right w:w="90" w:type="dxa"/>
            </w:tcMar>
            <w:vAlign w:val="center"/>
          </w:tcPr>
          <w:p w14:paraId="658D1424" w14:textId="09388A74" w:rsidR="00C11722" w:rsidRPr="0063540A" w:rsidRDefault="00000000">
            <w:pPr>
              <w:rPr>
                <w:rFonts w:asciiTheme="majorHAnsi" w:hAnsiTheme="majorHAnsi"/>
              </w:rPr>
            </w:pPr>
            <w:r w:rsidRPr="0063540A">
              <w:rPr>
                <w:rFonts w:asciiTheme="majorHAnsi" w:hAnsiTheme="majorHAnsi"/>
                <w:sz w:val="19"/>
                <w:szCs w:val="19"/>
              </w:rPr>
              <w:t>≥ 1</w:t>
            </w:r>
            <w:r w:rsidR="00602275">
              <w:rPr>
                <w:rFonts w:asciiTheme="majorHAnsi" w:hAnsiTheme="majorHAnsi"/>
                <w:sz w:val="19"/>
                <w:szCs w:val="19"/>
              </w:rPr>
              <w:t>25</w:t>
            </w:r>
            <w:r w:rsidRPr="0063540A">
              <w:rPr>
                <w:rFonts w:asciiTheme="majorHAnsi" w:hAnsiTheme="majorHAnsi"/>
                <w:sz w:val="19"/>
                <w:szCs w:val="19"/>
              </w:rPr>
              <w:t xml:space="preserve"> mm real (4" pump, cable and probe)</w:t>
            </w:r>
          </w:p>
        </w:tc>
      </w:tr>
      <w:tr w:rsidR="00C11722" w:rsidRPr="0063540A" w14:paraId="658D1428" w14:textId="77777777">
        <w:tblPrEx>
          <w:tblCellMar>
            <w:top w:w="0" w:type="dxa"/>
            <w:bottom w:w="0" w:type="dxa"/>
          </w:tblCellMar>
        </w:tblPrEx>
        <w:tc>
          <w:tcPr>
            <w:tcW w:w="3000" w:type="dxa"/>
            <w:tcMar>
              <w:top w:w="60" w:type="dxa"/>
              <w:left w:w="90" w:type="dxa"/>
              <w:bottom w:w="60" w:type="dxa"/>
              <w:right w:w="90" w:type="dxa"/>
            </w:tcMar>
            <w:vAlign w:val="center"/>
          </w:tcPr>
          <w:p w14:paraId="658D1426" w14:textId="77777777" w:rsidR="00C11722" w:rsidRPr="0063540A" w:rsidRDefault="00000000">
            <w:pPr>
              <w:rPr>
                <w:rFonts w:asciiTheme="majorHAnsi" w:hAnsiTheme="majorHAnsi"/>
              </w:rPr>
            </w:pPr>
            <w:r w:rsidRPr="0063540A">
              <w:rPr>
                <w:rFonts w:asciiTheme="majorHAnsi" w:hAnsiTheme="majorHAnsi"/>
                <w:b/>
                <w:bCs/>
                <w:sz w:val="19"/>
                <w:szCs w:val="19"/>
              </w:rPr>
              <w:t>Casing</w:t>
            </w:r>
          </w:p>
        </w:tc>
        <w:tc>
          <w:tcPr>
            <w:tcW w:w="6360" w:type="dxa"/>
            <w:tcMar>
              <w:top w:w="60" w:type="dxa"/>
              <w:left w:w="90" w:type="dxa"/>
              <w:bottom w:w="60" w:type="dxa"/>
              <w:right w:w="90" w:type="dxa"/>
            </w:tcMar>
            <w:vAlign w:val="center"/>
          </w:tcPr>
          <w:p w14:paraId="658D1427" w14:textId="77777777" w:rsidR="00C11722" w:rsidRPr="0063540A" w:rsidRDefault="00000000">
            <w:pPr>
              <w:rPr>
                <w:rFonts w:asciiTheme="majorHAnsi" w:hAnsiTheme="majorHAnsi"/>
              </w:rPr>
            </w:pPr>
            <w:r w:rsidRPr="0063540A">
              <w:rPr>
                <w:rFonts w:asciiTheme="majorHAnsi" w:hAnsiTheme="majorHAnsi"/>
                <w:sz w:val="19"/>
                <w:szCs w:val="19"/>
              </w:rPr>
              <w:t>Food-grade PVC-U, Thai standard, DN 125 mm minimum, wall ≥ 6 mm, threaded joints</w:t>
            </w:r>
          </w:p>
        </w:tc>
      </w:tr>
      <w:tr w:rsidR="00C11722" w:rsidRPr="0063540A" w14:paraId="658D142B"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429" w14:textId="77777777" w:rsidR="00C11722" w:rsidRPr="0063540A" w:rsidRDefault="00000000">
            <w:pPr>
              <w:rPr>
                <w:rFonts w:asciiTheme="majorHAnsi" w:hAnsiTheme="majorHAnsi"/>
              </w:rPr>
            </w:pPr>
            <w:r w:rsidRPr="0063540A">
              <w:rPr>
                <w:rFonts w:asciiTheme="majorHAnsi" w:hAnsiTheme="majorHAnsi"/>
                <w:b/>
                <w:bCs/>
                <w:sz w:val="19"/>
                <w:szCs w:val="19"/>
              </w:rPr>
              <w:t>Screen</w:t>
            </w:r>
          </w:p>
        </w:tc>
        <w:tc>
          <w:tcPr>
            <w:tcW w:w="6360" w:type="dxa"/>
            <w:shd w:val="clear" w:color="auto" w:fill="F2F5F7"/>
            <w:tcMar>
              <w:top w:w="60" w:type="dxa"/>
              <w:left w:w="90" w:type="dxa"/>
              <w:bottom w:w="60" w:type="dxa"/>
              <w:right w:w="90" w:type="dxa"/>
            </w:tcMar>
            <w:vAlign w:val="center"/>
          </w:tcPr>
          <w:p w14:paraId="658D142A" w14:textId="77777777" w:rsidR="00C11722" w:rsidRPr="0063540A" w:rsidRDefault="00000000">
            <w:pPr>
              <w:rPr>
                <w:rFonts w:asciiTheme="majorHAnsi" w:hAnsiTheme="majorHAnsi"/>
              </w:rPr>
            </w:pPr>
            <w:r w:rsidRPr="0063540A">
              <w:rPr>
                <w:rFonts w:asciiTheme="majorHAnsi" w:hAnsiTheme="majorHAnsi"/>
                <w:sz w:val="19"/>
                <w:szCs w:val="19"/>
              </w:rPr>
              <w:t>Machine-slotted 1.0 mm, open area ≥ 6 %, length ≥ 12 m (18 m preferred); no screen above 45 m</w:t>
            </w:r>
          </w:p>
        </w:tc>
      </w:tr>
      <w:tr w:rsidR="00C11722" w:rsidRPr="0063540A" w14:paraId="658D142E" w14:textId="77777777">
        <w:tblPrEx>
          <w:tblCellMar>
            <w:top w:w="0" w:type="dxa"/>
            <w:bottom w:w="0" w:type="dxa"/>
          </w:tblCellMar>
        </w:tblPrEx>
        <w:tc>
          <w:tcPr>
            <w:tcW w:w="3000" w:type="dxa"/>
            <w:tcMar>
              <w:top w:w="60" w:type="dxa"/>
              <w:left w:w="90" w:type="dxa"/>
              <w:bottom w:w="60" w:type="dxa"/>
              <w:right w:w="90" w:type="dxa"/>
            </w:tcMar>
            <w:vAlign w:val="center"/>
          </w:tcPr>
          <w:p w14:paraId="658D142C" w14:textId="77777777" w:rsidR="00C11722" w:rsidRPr="0063540A" w:rsidRDefault="00000000">
            <w:pPr>
              <w:rPr>
                <w:rFonts w:asciiTheme="majorHAnsi" w:hAnsiTheme="majorHAnsi"/>
              </w:rPr>
            </w:pPr>
            <w:r w:rsidRPr="0063540A">
              <w:rPr>
                <w:rFonts w:asciiTheme="majorHAnsi" w:hAnsiTheme="majorHAnsi"/>
                <w:b/>
                <w:bCs/>
                <w:sz w:val="19"/>
                <w:szCs w:val="19"/>
              </w:rPr>
              <w:t>Sump</w:t>
            </w:r>
          </w:p>
        </w:tc>
        <w:tc>
          <w:tcPr>
            <w:tcW w:w="6360" w:type="dxa"/>
            <w:tcMar>
              <w:top w:w="60" w:type="dxa"/>
              <w:left w:w="90" w:type="dxa"/>
              <w:bottom w:w="60" w:type="dxa"/>
              <w:right w:w="90" w:type="dxa"/>
            </w:tcMar>
            <w:vAlign w:val="center"/>
          </w:tcPr>
          <w:p w14:paraId="658D142D" w14:textId="77777777" w:rsidR="00C11722" w:rsidRPr="0063540A" w:rsidRDefault="00000000">
            <w:pPr>
              <w:rPr>
                <w:rFonts w:asciiTheme="majorHAnsi" w:hAnsiTheme="majorHAnsi"/>
              </w:rPr>
            </w:pPr>
            <w:r w:rsidRPr="0063540A">
              <w:rPr>
                <w:rFonts w:asciiTheme="majorHAnsi" w:hAnsiTheme="majorHAnsi"/>
                <w:sz w:val="19"/>
                <w:szCs w:val="19"/>
              </w:rPr>
              <w:t>≥ 3 m, threaded watertight bottom plug</w:t>
            </w:r>
          </w:p>
        </w:tc>
      </w:tr>
      <w:tr w:rsidR="00C11722" w:rsidRPr="0063540A" w14:paraId="658D1431"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42F" w14:textId="77777777" w:rsidR="00C11722" w:rsidRPr="0063540A" w:rsidRDefault="00000000">
            <w:pPr>
              <w:rPr>
                <w:rFonts w:asciiTheme="majorHAnsi" w:hAnsiTheme="majorHAnsi"/>
              </w:rPr>
            </w:pPr>
            <w:proofErr w:type="spellStart"/>
            <w:r w:rsidRPr="0063540A">
              <w:rPr>
                <w:rFonts w:asciiTheme="majorHAnsi" w:hAnsiTheme="majorHAnsi"/>
                <w:b/>
                <w:bCs/>
                <w:sz w:val="19"/>
                <w:szCs w:val="19"/>
              </w:rPr>
              <w:t>Centralisers</w:t>
            </w:r>
            <w:proofErr w:type="spellEnd"/>
          </w:p>
        </w:tc>
        <w:tc>
          <w:tcPr>
            <w:tcW w:w="6360" w:type="dxa"/>
            <w:shd w:val="clear" w:color="auto" w:fill="F2F5F7"/>
            <w:tcMar>
              <w:top w:w="60" w:type="dxa"/>
              <w:left w:w="90" w:type="dxa"/>
              <w:bottom w:w="60" w:type="dxa"/>
              <w:right w:w="90" w:type="dxa"/>
            </w:tcMar>
            <w:vAlign w:val="center"/>
          </w:tcPr>
          <w:p w14:paraId="658D1430" w14:textId="77777777" w:rsidR="00C11722" w:rsidRPr="0063540A" w:rsidRDefault="00000000">
            <w:pPr>
              <w:rPr>
                <w:rFonts w:asciiTheme="majorHAnsi" w:hAnsiTheme="majorHAnsi"/>
              </w:rPr>
            </w:pPr>
            <w:r w:rsidRPr="0063540A">
              <w:rPr>
                <w:rFonts w:asciiTheme="majorHAnsi" w:hAnsiTheme="majorHAnsi"/>
                <w:sz w:val="19"/>
                <w:szCs w:val="19"/>
              </w:rPr>
              <w:t>Every 6 m, and at the top and bottom of the screen</w:t>
            </w:r>
          </w:p>
        </w:tc>
      </w:tr>
      <w:tr w:rsidR="00C11722" w:rsidRPr="0063540A" w14:paraId="658D1434" w14:textId="77777777">
        <w:tblPrEx>
          <w:tblCellMar>
            <w:top w:w="0" w:type="dxa"/>
            <w:bottom w:w="0" w:type="dxa"/>
          </w:tblCellMar>
        </w:tblPrEx>
        <w:tc>
          <w:tcPr>
            <w:tcW w:w="3000" w:type="dxa"/>
            <w:tcMar>
              <w:top w:w="60" w:type="dxa"/>
              <w:left w:w="90" w:type="dxa"/>
              <w:bottom w:w="60" w:type="dxa"/>
              <w:right w:w="90" w:type="dxa"/>
            </w:tcMar>
            <w:vAlign w:val="center"/>
          </w:tcPr>
          <w:p w14:paraId="658D1432" w14:textId="77777777" w:rsidR="00C11722" w:rsidRPr="0063540A" w:rsidRDefault="00000000">
            <w:pPr>
              <w:rPr>
                <w:rFonts w:asciiTheme="majorHAnsi" w:hAnsiTheme="majorHAnsi"/>
              </w:rPr>
            </w:pPr>
            <w:r w:rsidRPr="0063540A">
              <w:rPr>
                <w:rFonts w:asciiTheme="majorHAnsi" w:hAnsiTheme="majorHAnsi"/>
                <w:b/>
                <w:bCs/>
                <w:sz w:val="19"/>
                <w:szCs w:val="19"/>
              </w:rPr>
              <w:t>Gravel pack</w:t>
            </w:r>
          </w:p>
        </w:tc>
        <w:tc>
          <w:tcPr>
            <w:tcW w:w="6360" w:type="dxa"/>
            <w:tcMar>
              <w:top w:w="60" w:type="dxa"/>
              <w:left w:w="90" w:type="dxa"/>
              <w:bottom w:w="60" w:type="dxa"/>
              <w:right w:w="90" w:type="dxa"/>
            </w:tcMar>
            <w:vAlign w:val="center"/>
          </w:tcPr>
          <w:p w14:paraId="658D1433" w14:textId="77777777" w:rsidR="00C11722" w:rsidRPr="0063540A" w:rsidRDefault="00000000">
            <w:pPr>
              <w:rPr>
                <w:rFonts w:asciiTheme="majorHAnsi" w:hAnsiTheme="majorHAnsi"/>
              </w:rPr>
            </w:pPr>
            <w:r w:rsidRPr="0063540A">
              <w:rPr>
                <w:rFonts w:asciiTheme="majorHAnsi" w:hAnsiTheme="majorHAnsi"/>
                <w:sz w:val="19"/>
                <w:szCs w:val="19"/>
              </w:rPr>
              <w:t>Washed rounded siliceous gravel 2–3 mm, disinfected at 50 mg/L, from 2 m below the bottom screen to 3 m above the top screen</w:t>
            </w:r>
          </w:p>
        </w:tc>
      </w:tr>
      <w:tr w:rsidR="00C11722" w:rsidRPr="0063540A" w14:paraId="658D1437"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435" w14:textId="77777777" w:rsidR="00C11722" w:rsidRPr="0063540A" w:rsidRDefault="00000000">
            <w:pPr>
              <w:rPr>
                <w:rFonts w:asciiTheme="majorHAnsi" w:hAnsiTheme="majorHAnsi"/>
              </w:rPr>
            </w:pPr>
            <w:r w:rsidRPr="0063540A">
              <w:rPr>
                <w:rFonts w:asciiTheme="majorHAnsi" w:hAnsiTheme="majorHAnsi"/>
                <w:b/>
                <w:bCs/>
                <w:sz w:val="19"/>
                <w:szCs w:val="19"/>
              </w:rPr>
              <w:t>Bentonite seal</w:t>
            </w:r>
          </w:p>
        </w:tc>
        <w:tc>
          <w:tcPr>
            <w:tcW w:w="6360" w:type="dxa"/>
            <w:shd w:val="clear" w:color="auto" w:fill="F2F5F7"/>
            <w:tcMar>
              <w:top w:w="60" w:type="dxa"/>
              <w:left w:w="90" w:type="dxa"/>
              <w:bottom w:w="60" w:type="dxa"/>
              <w:right w:w="90" w:type="dxa"/>
            </w:tcMar>
            <w:vAlign w:val="center"/>
          </w:tcPr>
          <w:p w14:paraId="658D1436" w14:textId="77777777" w:rsidR="00C11722" w:rsidRPr="0063540A" w:rsidRDefault="00000000">
            <w:pPr>
              <w:rPr>
                <w:rFonts w:asciiTheme="majorHAnsi" w:hAnsiTheme="majorHAnsi"/>
              </w:rPr>
            </w:pPr>
            <w:r w:rsidRPr="0063540A">
              <w:rPr>
                <w:rFonts w:asciiTheme="majorHAnsi" w:hAnsiTheme="majorHAnsi"/>
                <w:sz w:val="19"/>
                <w:szCs w:val="19"/>
              </w:rPr>
              <w:t>≥ 2 m thick</w:t>
            </w:r>
          </w:p>
        </w:tc>
      </w:tr>
      <w:tr w:rsidR="00C11722" w:rsidRPr="0063540A" w14:paraId="658D143A" w14:textId="77777777">
        <w:tblPrEx>
          <w:tblCellMar>
            <w:top w:w="0" w:type="dxa"/>
            <w:bottom w:w="0" w:type="dxa"/>
          </w:tblCellMar>
        </w:tblPrEx>
        <w:tc>
          <w:tcPr>
            <w:tcW w:w="3000" w:type="dxa"/>
            <w:tcMar>
              <w:top w:w="60" w:type="dxa"/>
              <w:left w:w="90" w:type="dxa"/>
              <w:bottom w:w="60" w:type="dxa"/>
              <w:right w:w="90" w:type="dxa"/>
            </w:tcMar>
            <w:vAlign w:val="center"/>
          </w:tcPr>
          <w:p w14:paraId="658D1438" w14:textId="77777777" w:rsidR="00C11722" w:rsidRPr="0063540A" w:rsidRDefault="00000000">
            <w:pPr>
              <w:rPr>
                <w:rFonts w:asciiTheme="majorHAnsi" w:hAnsiTheme="majorHAnsi"/>
              </w:rPr>
            </w:pPr>
            <w:r w:rsidRPr="0063540A">
              <w:rPr>
                <w:rFonts w:asciiTheme="majorHAnsi" w:hAnsiTheme="majorHAnsi"/>
                <w:b/>
                <w:bCs/>
                <w:sz w:val="19"/>
                <w:szCs w:val="19"/>
              </w:rPr>
              <w:t>Annular grouting</w:t>
            </w:r>
          </w:p>
        </w:tc>
        <w:tc>
          <w:tcPr>
            <w:tcW w:w="6360" w:type="dxa"/>
            <w:tcMar>
              <w:top w:w="60" w:type="dxa"/>
              <w:left w:w="90" w:type="dxa"/>
              <w:bottom w:w="60" w:type="dxa"/>
              <w:right w:w="90" w:type="dxa"/>
            </w:tcMar>
            <w:vAlign w:val="center"/>
          </w:tcPr>
          <w:p w14:paraId="658D1439" w14:textId="77777777" w:rsidR="00C11722" w:rsidRPr="0063540A" w:rsidRDefault="00000000">
            <w:pPr>
              <w:rPr>
                <w:rFonts w:asciiTheme="majorHAnsi" w:hAnsiTheme="majorHAnsi"/>
              </w:rPr>
            </w:pPr>
            <w:r w:rsidRPr="0063540A">
              <w:rPr>
                <w:rFonts w:asciiTheme="majorHAnsi" w:hAnsiTheme="majorHAnsi"/>
                <w:sz w:val="19"/>
                <w:szCs w:val="19"/>
              </w:rPr>
              <w:t>Continuous from the top of the bentonite seal to ground level (≈ 43 m), tremie-placed bottom-up</w:t>
            </w:r>
          </w:p>
        </w:tc>
      </w:tr>
      <w:tr w:rsidR="00C11722" w:rsidRPr="0063540A" w14:paraId="658D143D"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43B" w14:textId="77777777" w:rsidR="00C11722" w:rsidRPr="0063540A" w:rsidRDefault="00000000">
            <w:pPr>
              <w:rPr>
                <w:rFonts w:asciiTheme="majorHAnsi" w:hAnsiTheme="majorHAnsi"/>
              </w:rPr>
            </w:pPr>
            <w:r w:rsidRPr="0063540A">
              <w:rPr>
                <w:rFonts w:asciiTheme="majorHAnsi" w:hAnsiTheme="majorHAnsi"/>
                <w:b/>
                <w:bCs/>
                <w:sz w:val="19"/>
                <w:szCs w:val="19"/>
              </w:rPr>
              <w:t>Pump setting (not in contract)</w:t>
            </w:r>
          </w:p>
        </w:tc>
        <w:tc>
          <w:tcPr>
            <w:tcW w:w="6360" w:type="dxa"/>
            <w:shd w:val="clear" w:color="auto" w:fill="F2F5F7"/>
            <w:tcMar>
              <w:top w:w="60" w:type="dxa"/>
              <w:left w:w="90" w:type="dxa"/>
              <w:bottom w:w="60" w:type="dxa"/>
              <w:right w:w="90" w:type="dxa"/>
            </w:tcMar>
            <w:vAlign w:val="center"/>
          </w:tcPr>
          <w:p w14:paraId="658D143C" w14:textId="77777777" w:rsidR="00C11722" w:rsidRPr="0063540A" w:rsidRDefault="00000000">
            <w:pPr>
              <w:rPr>
                <w:rFonts w:asciiTheme="majorHAnsi" w:hAnsiTheme="majorHAnsi"/>
              </w:rPr>
            </w:pPr>
            <w:r w:rsidRPr="0063540A">
              <w:rPr>
                <w:rFonts w:asciiTheme="majorHAnsi" w:hAnsiTheme="majorHAnsi"/>
                <w:sz w:val="19"/>
                <w:szCs w:val="19"/>
              </w:rPr>
              <w:t>≥ 8 m below the corrected dynamic level and ≥ 6 m above the top of the screen</w:t>
            </w:r>
          </w:p>
        </w:tc>
      </w:tr>
      <w:tr w:rsidR="00C11722" w:rsidRPr="0063540A" w14:paraId="658D1440" w14:textId="77777777">
        <w:tblPrEx>
          <w:tblCellMar>
            <w:top w:w="0" w:type="dxa"/>
            <w:bottom w:w="0" w:type="dxa"/>
          </w:tblCellMar>
        </w:tblPrEx>
        <w:tc>
          <w:tcPr>
            <w:tcW w:w="3000" w:type="dxa"/>
            <w:tcMar>
              <w:top w:w="60" w:type="dxa"/>
              <w:left w:w="90" w:type="dxa"/>
              <w:bottom w:w="60" w:type="dxa"/>
              <w:right w:w="90" w:type="dxa"/>
            </w:tcMar>
            <w:vAlign w:val="center"/>
          </w:tcPr>
          <w:p w14:paraId="658D143E" w14:textId="77777777" w:rsidR="00C11722" w:rsidRPr="0063540A" w:rsidRDefault="00000000">
            <w:pPr>
              <w:rPr>
                <w:rFonts w:asciiTheme="majorHAnsi" w:hAnsiTheme="majorHAnsi"/>
              </w:rPr>
            </w:pPr>
            <w:r w:rsidRPr="0063540A">
              <w:rPr>
                <w:rFonts w:asciiTheme="majorHAnsi" w:hAnsiTheme="majorHAnsi"/>
                <w:b/>
                <w:bCs/>
                <w:sz w:val="19"/>
                <w:szCs w:val="19"/>
              </w:rPr>
              <w:t>Casing stick-up</w:t>
            </w:r>
          </w:p>
        </w:tc>
        <w:tc>
          <w:tcPr>
            <w:tcW w:w="6360" w:type="dxa"/>
            <w:tcMar>
              <w:top w:w="60" w:type="dxa"/>
              <w:left w:w="90" w:type="dxa"/>
              <w:bottom w:w="60" w:type="dxa"/>
              <w:right w:w="90" w:type="dxa"/>
            </w:tcMar>
            <w:vAlign w:val="center"/>
          </w:tcPr>
          <w:p w14:paraId="658D143F" w14:textId="77777777" w:rsidR="00C11722" w:rsidRPr="0063540A" w:rsidRDefault="00000000">
            <w:pPr>
              <w:rPr>
                <w:rFonts w:asciiTheme="majorHAnsi" w:hAnsiTheme="majorHAnsi"/>
              </w:rPr>
            </w:pPr>
            <w:r w:rsidRPr="0063540A">
              <w:rPr>
                <w:rFonts w:asciiTheme="majorHAnsi" w:hAnsiTheme="majorHAnsi"/>
                <w:sz w:val="19"/>
                <w:szCs w:val="19"/>
              </w:rPr>
              <w:t>0.50 to 0.80 m above finished ground level, cut square</w:t>
            </w:r>
          </w:p>
        </w:tc>
      </w:tr>
      <w:tr w:rsidR="00C11722" w:rsidRPr="0063540A" w14:paraId="658D1443"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441" w14:textId="77777777" w:rsidR="00C11722" w:rsidRPr="0063540A" w:rsidRDefault="00000000">
            <w:pPr>
              <w:rPr>
                <w:rFonts w:asciiTheme="majorHAnsi" w:hAnsiTheme="majorHAnsi"/>
              </w:rPr>
            </w:pPr>
            <w:r w:rsidRPr="0063540A">
              <w:rPr>
                <w:rFonts w:asciiTheme="majorHAnsi" w:hAnsiTheme="majorHAnsi"/>
                <w:b/>
                <w:bCs/>
                <w:sz w:val="19"/>
                <w:szCs w:val="19"/>
              </w:rPr>
              <w:t>Cap</w:t>
            </w:r>
          </w:p>
        </w:tc>
        <w:tc>
          <w:tcPr>
            <w:tcW w:w="6360" w:type="dxa"/>
            <w:shd w:val="clear" w:color="auto" w:fill="F2F5F7"/>
            <w:tcMar>
              <w:top w:w="60" w:type="dxa"/>
              <w:left w:w="90" w:type="dxa"/>
              <w:bottom w:w="60" w:type="dxa"/>
              <w:right w:w="90" w:type="dxa"/>
            </w:tcMar>
            <w:vAlign w:val="center"/>
          </w:tcPr>
          <w:p w14:paraId="658D1442" w14:textId="7938B91F" w:rsidR="00C11722" w:rsidRPr="0063540A" w:rsidRDefault="00000000">
            <w:pPr>
              <w:rPr>
                <w:rFonts w:asciiTheme="majorHAnsi" w:hAnsiTheme="majorHAnsi"/>
              </w:rPr>
            </w:pPr>
            <w:proofErr w:type="spellStart"/>
            <w:r w:rsidRPr="0063540A">
              <w:rPr>
                <w:rFonts w:asciiTheme="majorHAnsi" w:hAnsiTheme="majorHAnsi"/>
                <w:sz w:val="19"/>
                <w:szCs w:val="19"/>
              </w:rPr>
              <w:t>Galvanised</w:t>
            </w:r>
            <w:proofErr w:type="spellEnd"/>
            <w:r w:rsidRPr="0063540A">
              <w:rPr>
                <w:rFonts w:asciiTheme="majorHAnsi" w:hAnsiTheme="majorHAnsi"/>
                <w:sz w:val="19"/>
                <w:szCs w:val="19"/>
              </w:rPr>
              <w:t xml:space="preserve"> steel ≥ 3 mm</w:t>
            </w:r>
            <w:r w:rsidR="00D73210">
              <w:rPr>
                <w:rFonts w:asciiTheme="majorHAnsi" w:hAnsiTheme="majorHAnsi"/>
                <w:sz w:val="19"/>
                <w:szCs w:val="19"/>
              </w:rPr>
              <w:t xml:space="preserve"> or cast iron</w:t>
            </w:r>
            <w:r w:rsidRPr="0063540A">
              <w:rPr>
                <w:rFonts w:asciiTheme="majorHAnsi" w:hAnsiTheme="majorHAnsi"/>
                <w:sz w:val="19"/>
                <w:szCs w:val="19"/>
              </w:rPr>
              <w:t>, lockable, removable without cutting</w:t>
            </w:r>
            <w:r w:rsidR="00953249">
              <w:rPr>
                <w:rFonts w:asciiTheme="majorHAnsi" w:hAnsiTheme="majorHAnsi"/>
                <w:sz w:val="19"/>
                <w:szCs w:val="19"/>
              </w:rPr>
              <w:t>.</w:t>
            </w:r>
          </w:p>
        </w:tc>
      </w:tr>
      <w:tr w:rsidR="00C11722" w:rsidRPr="0063540A" w14:paraId="658D1449" w14:textId="77777777">
        <w:tblPrEx>
          <w:tblCellMar>
            <w:top w:w="0" w:type="dxa"/>
            <w:bottom w:w="0" w:type="dxa"/>
          </w:tblCellMar>
        </w:tblPrEx>
        <w:tc>
          <w:tcPr>
            <w:tcW w:w="3000" w:type="dxa"/>
            <w:shd w:val="clear" w:color="auto" w:fill="F2F5F7"/>
            <w:tcMar>
              <w:top w:w="60" w:type="dxa"/>
              <w:left w:w="90" w:type="dxa"/>
              <w:bottom w:w="60" w:type="dxa"/>
              <w:right w:w="90" w:type="dxa"/>
            </w:tcMar>
            <w:vAlign w:val="center"/>
          </w:tcPr>
          <w:p w14:paraId="658D1447" w14:textId="77777777" w:rsidR="00C11722" w:rsidRPr="0063540A" w:rsidRDefault="00000000">
            <w:pPr>
              <w:rPr>
                <w:rFonts w:asciiTheme="majorHAnsi" w:hAnsiTheme="majorHAnsi"/>
              </w:rPr>
            </w:pPr>
            <w:r w:rsidRPr="0063540A">
              <w:rPr>
                <w:rFonts w:asciiTheme="majorHAnsi" w:hAnsiTheme="majorHAnsi"/>
                <w:b/>
                <w:bCs/>
                <w:sz w:val="19"/>
                <w:szCs w:val="19"/>
              </w:rPr>
              <w:t>Concrete apron (option)</w:t>
            </w:r>
          </w:p>
        </w:tc>
        <w:tc>
          <w:tcPr>
            <w:tcW w:w="6360" w:type="dxa"/>
            <w:shd w:val="clear" w:color="auto" w:fill="F2F5F7"/>
            <w:tcMar>
              <w:top w:w="60" w:type="dxa"/>
              <w:left w:w="90" w:type="dxa"/>
              <w:bottom w:w="60" w:type="dxa"/>
              <w:right w:w="90" w:type="dxa"/>
            </w:tcMar>
            <w:vAlign w:val="center"/>
          </w:tcPr>
          <w:p w14:paraId="658D1448" w14:textId="77777777" w:rsidR="00C11722" w:rsidRPr="0063540A" w:rsidRDefault="00000000">
            <w:pPr>
              <w:rPr>
                <w:rFonts w:asciiTheme="majorHAnsi" w:hAnsiTheme="majorHAnsi"/>
              </w:rPr>
            </w:pPr>
            <w:r w:rsidRPr="0063540A">
              <w:rPr>
                <w:rFonts w:asciiTheme="majorHAnsi" w:hAnsiTheme="majorHAnsi"/>
                <w:sz w:val="19"/>
                <w:szCs w:val="19"/>
              </w:rPr>
              <w:t xml:space="preserve">Reinforced concrete 350 kg/m³, 2.00 × 2.00 × 0.15 m, welded mesh, fall ≥ 2 %, </w:t>
            </w:r>
            <w:proofErr w:type="spellStart"/>
            <w:r w:rsidRPr="0063540A">
              <w:rPr>
                <w:rFonts w:asciiTheme="majorHAnsi" w:hAnsiTheme="majorHAnsi"/>
                <w:sz w:val="19"/>
                <w:szCs w:val="19"/>
              </w:rPr>
              <w:t>kerb</w:t>
            </w:r>
            <w:proofErr w:type="spellEnd"/>
            <w:r w:rsidRPr="0063540A">
              <w:rPr>
                <w:rFonts w:asciiTheme="majorHAnsi" w:hAnsiTheme="majorHAnsi"/>
                <w:sz w:val="19"/>
                <w:szCs w:val="19"/>
              </w:rPr>
              <w:t xml:space="preserve"> and channel, 7 days wet curing</w:t>
            </w:r>
          </w:p>
        </w:tc>
      </w:tr>
    </w:tbl>
    <w:p w14:paraId="658D144A" w14:textId="77777777" w:rsidR="00C11722" w:rsidRPr="0063540A" w:rsidRDefault="00000000">
      <w:pPr>
        <w:rPr>
          <w:rFonts w:asciiTheme="majorHAnsi" w:hAnsiTheme="majorHAnsi"/>
        </w:rPr>
      </w:pPr>
      <w:r w:rsidRPr="0063540A">
        <w:rPr>
          <w:rFonts w:asciiTheme="majorHAnsi" w:hAnsiTheme="majorHAnsi"/>
        </w:rPr>
        <w:br w:type="page"/>
      </w:r>
    </w:p>
    <w:p w14:paraId="658D144B" w14:textId="77777777" w:rsidR="00C11722" w:rsidRPr="0063540A" w:rsidRDefault="00000000">
      <w:pPr>
        <w:pStyle w:val="Heading2"/>
        <w:rPr>
          <w:rFonts w:asciiTheme="majorHAnsi" w:hAnsiTheme="majorHAnsi"/>
        </w:rPr>
      </w:pPr>
      <w:bookmarkStart w:id="69" w:name="_Toc238811068"/>
      <w:r w:rsidRPr="0063540A">
        <w:rPr>
          <w:rFonts w:asciiTheme="majorHAnsi" w:hAnsiTheme="majorHAnsi"/>
        </w:rPr>
        <w:lastRenderedPageBreak/>
        <w:t>C.2 Typical borehole design</w:t>
      </w:r>
      <w:bookmarkEnd w:id="69"/>
    </w:p>
    <w:p w14:paraId="658D144C" w14:textId="77777777" w:rsidR="00C11722" w:rsidRPr="0063540A" w:rsidRDefault="00000000">
      <w:pPr>
        <w:spacing w:after="120"/>
        <w:jc w:val="center"/>
        <w:rPr>
          <w:rFonts w:asciiTheme="majorHAnsi" w:hAnsiTheme="majorHAnsi"/>
        </w:rPr>
      </w:pPr>
      <w:r w:rsidRPr="0063540A">
        <w:rPr>
          <w:rFonts w:asciiTheme="majorHAnsi" w:hAnsiTheme="majorHAnsi"/>
          <w:noProof/>
        </w:rPr>
        <w:drawing>
          <wp:inline distT="0" distB="0" distL="0" distR="0" wp14:anchorId="658D144E" wp14:editId="658D144F">
            <wp:extent cx="4305300" cy="570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305300" cy="5705475"/>
                    </a:xfrm>
                    <a:prstGeom prst="rect">
                      <a:avLst/>
                    </a:prstGeom>
                  </pic:spPr>
                </pic:pic>
              </a:graphicData>
            </a:graphic>
          </wp:inline>
        </w:drawing>
      </w:r>
    </w:p>
    <w:p w14:paraId="658D144D" w14:textId="77777777" w:rsidR="00C11722" w:rsidRPr="0063540A" w:rsidRDefault="00000000">
      <w:pPr>
        <w:spacing w:after="200"/>
        <w:jc w:val="center"/>
        <w:rPr>
          <w:rFonts w:asciiTheme="majorHAnsi" w:hAnsiTheme="majorHAnsi"/>
        </w:rPr>
      </w:pPr>
      <w:r w:rsidRPr="0063540A">
        <w:rPr>
          <w:rFonts w:asciiTheme="majorHAnsi" w:hAnsiTheme="majorHAnsi"/>
          <w:i/>
          <w:iCs/>
          <w:color w:val="666666"/>
          <w:sz w:val="17"/>
          <w:szCs w:val="17"/>
        </w:rPr>
        <w:t>Plate C.2 — Typical borehole design (depths indicative, diameters not to scale)</w:t>
      </w:r>
    </w:p>
    <w:sectPr w:rsidR="00C11722" w:rsidRPr="0063540A">
      <w:headerReference w:type="default" r:id="rId13"/>
      <w:footerReference w:type="default" r:id="rId14"/>
      <w:pgSz w:w="11906" w:h="16838"/>
      <w:pgMar w:top="1300" w:right="1150" w:bottom="1300" w:left="115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B9FD" w14:textId="77777777" w:rsidR="00A16676" w:rsidRDefault="00A16676">
      <w:r>
        <w:separator/>
      </w:r>
    </w:p>
  </w:endnote>
  <w:endnote w:type="continuationSeparator" w:id="0">
    <w:p w14:paraId="153007AB" w14:textId="77777777" w:rsidR="00A16676" w:rsidRDefault="00A16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1451" w14:textId="27330387" w:rsidR="00C11722" w:rsidRDefault="00000000">
    <w:pPr>
      <w:jc w:val="center"/>
    </w:pPr>
    <w:r>
      <w:rPr>
        <w:color w:val="666666"/>
        <w:sz w:val="16"/>
        <w:szCs w:val="16"/>
      </w:rPr>
      <w:t xml:space="preserve">CCL — Nam Sa basin, </w:t>
    </w:r>
    <w:proofErr w:type="spellStart"/>
    <w:r>
      <w:rPr>
        <w:color w:val="666666"/>
        <w:sz w:val="16"/>
        <w:szCs w:val="16"/>
      </w:rPr>
      <w:t>Bolikhamxay</w:t>
    </w:r>
    <w:proofErr w:type="spellEnd"/>
    <w:r>
      <w:rPr>
        <w:color w:val="666666"/>
        <w:sz w:val="16"/>
        <w:szCs w:val="16"/>
      </w:rPr>
      <w:t xml:space="preserve">, Lao PDR    |    </w:t>
    </w:r>
    <w:r>
      <w:rPr>
        <w:color w:val="666666"/>
        <w:sz w:val="16"/>
        <w:szCs w:val="16"/>
      </w:rPr>
      <w:fldChar w:fldCharType="begin"/>
    </w:r>
    <w:r>
      <w:rPr>
        <w:color w:val="666666"/>
        <w:sz w:val="16"/>
        <w:szCs w:val="16"/>
      </w:rPr>
      <w:instrText>PAGE</w:instrText>
    </w:r>
    <w:r>
      <w:rPr>
        <w:color w:val="666666"/>
        <w:sz w:val="16"/>
        <w:szCs w:val="16"/>
      </w:rPr>
      <w:fldChar w:fldCharType="separate"/>
    </w:r>
    <w:r w:rsidR="0063540A">
      <w:rPr>
        <w:noProof/>
        <w:color w:val="666666"/>
        <w:sz w:val="16"/>
        <w:szCs w:val="16"/>
      </w:rPr>
      <w:t>4</w:t>
    </w:r>
    <w:r>
      <w:rPr>
        <w:color w:val="666666"/>
        <w:sz w:val="16"/>
        <w:szCs w:val="16"/>
      </w:rPr>
      <w:fldChar w:fldCharType="end"/>
    </w:r>
    <w:r>
      <w:rPr>
        <w:color w:val="666666"/>
        <w:sz w:val="16"/>
        <w:szCs w:val="16"/>
      </w:rPr>
      <w:t xml:space="preserve"> / </w:t>
    </w:r>
    <w:r>
      <w:rPr>
        <w:color w:val="666666"/>
        <w:sz w:val="16"/>
        <w:szCs w:val="16"/>
      </w:rPr>
      <w:fldChar w:fldCharType="begin"/>
    </w:r>
    <w:r>
      <w:rPr>
        <w:color w:val="666666"/>
        <w:sz w:val="16"/>
        <w:szCs w:val="16"/>
      </w:rPr>
      <w:instrText>NUMPAGES</w:instrText>
    </w:r>
    <w:r>
      <w:rPr>
        <w:color w:val="666666"/>
        <w:sz w:val="16"/>
        <w:szCs w:val="16"/>
      </w:rPr>
      <w:fldChar w:fldCharType="separate"/>
    </w:r>
    <w:r w:rsidR="0063540A">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A4D8" w14:textId="77777777" w:rsidR="00A16676" w:rsidRDefault="00A16676">
      <w:r>
        <w:separator/>
      </w:r>
    </w:p>
  </w:footnote>
  <w:footnote w:type="continuationSeparator" w:id="0">
    <w:p w14:paraId="29FEE78D" w14:textId="77777777" w:rsidR="00A16676" w:rsidRDefault="00A16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1450" w14:textId="77777777" w:rsidR="00C11722" w:rsidRDefault="00000000">
    <w:pPr>
      <w:pBdr>
        <w:bottom w:val="single" w:sz="4" w:space="4" w:color="C9D3DA"/>
      </w:pBdr>
      <w:jc w:val="right"/>
    </w:pPr>
    <w:r>
      <w:rPr>
        <w:color w:val="666666"/>
        <w:sz w:val="16"/>
        <w:szCs w:val="16"/>
      </w:rPr>
      <w:t xml:space="preserve">AGIRE / </w:t>
    </w:r>
    <w:proofErr w:type="spellStart"/>
    <w:r>
      <w:rPr>
        <w:b/>
        <w:bCs/>
        <w:color w:val="17706E"/>
        <w:sz w:val="16"/>
        <w:szCs w:val="16"/>
      </w:rPr>
      <w:t>WaterWise</w:t>
    </w:r>
    <w:proofErr w:type="spellEnd"/>
    <w:r>
      <w:rPr>
        <w:color w:val="666666"/>
        <w:sz w:val="16"/>
        <w:szCs w:val="16"/>
      </w:rPr>
      <w:t xml:space="preserve"> — Technical Specifications: Geophysical Investigation and Boreholes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3053B"/>
    <w:multiLevelType w:val="hybridMultilevel"/>
    <w:tmpl w:val="9384D6EA"/>
    <w:lvl w:ilvl="0" w:tplc="59BA9EBA">
      <w:start w:val="1"/>
      <w:numFmt w:val="bullet"/>
      <w:lvlText w:val="•"/>
      <w:lvlJc w:val="left"/>
      <w:pPr>
        <w:ind w:left="403" w:hanging="259"/>
      </w:pPr>
    </w:lvl>
    <w:lvl w:ilvl="1" w:tplc="C38A034C">
      <w:numFmt w:val="decimal"/>
      <w:lvlText w:val=""/>
      <w:lvlJc w:val="left"/>
    </w:lvl>
    <w:lvl w:ilvl="2" w:tplc="D2244760">
      <w:numFmt w:val="decimal"/>
      <w:lvlText w:val=""/>
      <w:lvlJc w:val="left"/>
    </w:lvl>
    <w:lvl w:ilvl="3" w:tplc="89F066C8">
      <w:numFmt w:val="decimal"/>
      <w:lvlText w:val=""/>
      <w:lvlJc w:val="left"/>
    </w:lvl>
    <w:lvl w:ilvl="4" w:tplc="6D2A6D6C">
      <w:numFmt w:val="decimal"/>
      <w:lvlText w:val=""/>
      <w:lvlJc w:val="left"/>
    </w:lvl>
    <w:lvl w:ilvl="5" w:tplc="22F45138">
      <w:numFmt w:val="decimal"/>
      <w:lvlText w:val=""/>
      <w:lvlJc w:val="left"/>
    </w:lvl>
    <w:lvl w:ilvl="6" w:tplc="304884D6">
      <w:numFmt w:val="decimal"/>
      <w:lvlText w:val=""/>
      <w:lvlJc w:val="left"/>
    </w:lvl>
    <w:lvl w:ilvl="7" w:tplc="7EC4A500">
      <w:numFmt w:val="decimal"/>
      <w:lvlText w:val=""/>
      <w:lvlJc w:val="left"/>
    </w:lvl>
    <w:lvl w:ilvl="8" w:tplc="8D101874">
      <w:numFmt w:val="decimal"/>
      <w:lvlText w:val=""/>
      <w:lvlJc w:val="left"/>
    </w:lvl>
  </w:abstractNum>
  <w:abstractNum w:abstractNumId="1" w15:restartNumberingAfterBreak="0">
    <w:nsid w:val="6FA423F3"/>
    <w:multiLevelType w:val="hybridMultilevel"/>
    <w:tmpl w:val="BB0E832C"/>
    <w:lvl w:ilvl="0" w:tplc="CADE2286">
      <w:start w:val="1"/>
      <w:numFmt w:val="bullet"/>
      <w:lvlText w:val="●"/>
      <w:lvlJc w:val="left"/>
      <w:pPr>
        <w:ind w:left="720" w:hanging="360"/>
      </w:pPr>
    </w:lvl>
    <w:lvl w:ilvl="1" w:tplc="F38039BE">
      <w:start w:val="1"/>
      <w:numFmt w:val="bullet"/>
      <w:lvlText w:val="○"/>
      <w:lvlJc w:val="left"/>
      <w:pPr>
        <w:ind w:left="1440" w:hanging="360"/>
      </w:pPr>
    </w:lvl>
    <w:lvl w:ilvl="2" w:tplc="7A1AB920">
      <w:start w:val="1"/>
      <w:numFmt w:val="bullet"/>
      <w:lvlText w:val="■"/>
      <w:lvlJc w:val="left"/>
      <w:pPr>
        <w:ind w:left="2160" w:hanging="360"/>
      </w:pPr>
    </w:lvl>
    <w:lvl w:ilvl="3" w:tplc="91D8ADB0">
      <w:start w:val="1"/>
      <w:numFmt w:val="bullet"/>
      <w:lvlText w:val="●"/>
      <w:lvlJc w:val="left"/>
      <w:pPr>
        <w:ind w:left="2880" w:hanging="360"/>
      </w:pPr>
    </w:lvl>
    <w:lvl w:ilvl="4" w:tplc="C70CBD60">
      <w:start w:val="1"/>
      <w:numFmt w:val="bullet"/>
      <w:lvlText w:val="○"/>
      <w:lvlJc w:val="left"/>
      <w:pPr>
        <w:ind w:left="3600" w:hanging="360"/>
      </w:pPr>
    </w:lvl>
    <w:lvl w:ilvl="5" w:tplc="7C205E08">
      <w:start w:val="1"/>
      <w:numFmt w:val="bullet"/>
      <w:lvlText w:val="■"/>
      <w:lvlJc w:val="left"/>
      <w:pPr>
        <w:ind w:left="4320" w:hanging="360"/>
      </w:pPr>
    </w:lvl>
    <w:lvl w:ilvl="6" w:tplc="D9A8C26C">
      <w:start w:val="1"/>
      <w:numFmt w:val="bullet"/>
      <w:lvlText w:val="●"/>
      <w:lvlJc w:val="left"/>
      <w:pPr>
        <w:ind w:left="5040" w:hanging="360"/>
      </w:pPr>
    </w:lvl>
    <w:lvl w:ilvl="7" w:tplc="3500C160">
      <w:start w:val="1"/>
      <w:numFmt w:val="bullet"/>
      <w:lvlText w:val="●"/>
      <w:lvlJc w:val="left"/>
      <w:pPr>
        <w:ind w:left="5760" w:hanging="360"/>
      </w:pPr>
    </w:lvl>
    <w:lvl w:ilvl="8" w:tplc="21A2B5AE">
      <w:start w:val="1"/>
      <w:numFmt w:val="bullet"/>
      <w:lvlText w:val="●"/>
      <w:lvlJc w:val="left"/>
      <w:pPr>
        <w:ind w:left="6480" w:hanging="360"/>
      </w:pPr>
    </w:lvl>
  </w:abstractNum>
  <w:num w:numId="1" w16cid:durableId="1188637104">
    <w:abstractNumId w:val="1"/>
    <w:lvlOverride w:ilvl="0">
      <w:startOverride w:val="1"/>
    </w:lvlOverride>
  </w:num>
  <w:num w:numId="2" w16cid:durableId="20164141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722"/>
    <w:rsid w:val="00001234"/>
    <w:rsid w:val="00002C36"/>
    <w:rsid w:val="00032665"/>
    <w:rsid w:val="0004442D"/>
    <w:rsid w:val="00045E67"/>
    <w:rsid w:val="000611D5"/>
    <w:rsid w:val="00114D22"/>
    <w:rsid w:val="00120C02"/>
    <w:rsid w:val="00131808"/>
    <w:rsid w:val="00131A67"/>
    <w:rsid w:val="001458DD"/>
    <w:rsid w:val="001770B3"/>
    <w:rsid w:val="001A2E2E"/>
    <w:rsid w:val="001C1CE8"/>
    <w:rsid w:val="001C1F5C"/>
    <w:rsid w:val="001C539D"/>
    <w:rsid w:val="001C716C"/>
    <w:rsid w:val="00231CE5"/>
    <w:rsid w:val="002637B8"/>
    <w:rsid w:val="00286043"/>
    <w:rsid w:val="002D7653"/>
    <w:rsid w:val="002F156F"/>
    <w:rsid w:val="002F629E"/>
    <w:rsid w:val="00314F13"/>
    <w:rsid w:val="003169DC"/>
    <w:rsid w:val="003319A4"/>
    <w:rsid w:val="00347C34"/>
    <w:rsid w:val="00351E6C"/>
    <w:rsid w:val="00354501"/>
    <w:rsid w:val="00360990"/>
    <w:rsid w:val="00363150"/>
    <w:rsid w:val="00372F16"/>
    <w:rsid w:val="0038039F"/>
    <w:rsid w:val="00380F5F"/>
    <w:rsid w:val="00387C47"/>
    <w:rsid w:val="003A53DC"/>
    <w:rsid w:val="003B6994"/>
    <w:rsid w:val="003D3FB5"/>
    <w:rsid w:val="003D60D1"/>
    <w:rsid w:val="00406F85"/>
    <w:rsid w:val="00410C58"/>
    <w:rsid w:val="004A0363"/>
    <w:rsid w:val="004B38A3"/>
    <w:rsid w:val="004B4C9B"/>
    <w:rsid w:val="004C23F9"/>
    <w:rsid w:val="004D2147"/>
    <w:rsid w:val="004F1C37"/>
    <w:rsid w:val="004F1F88"/>
    <w:rsid w:val="00531E0F"/>
    <w:rsid w:val="00535070"/>
    <w:rsid w:val="005414BB"/>
    <w:rsid w:val="00541AE8"/>
    <w:rsid w:val="00584232"/>
    <w:rsid w:val="00594A31"/>
    <w:rsid w:val="00597F3F"/>
    <w:rsid w:val="005B2D38"/>
    <w:rsid w:val="005B7BE2"/>
    <w:rsid w:val="005E34C1"/>
    <w:rsid w:val="005F5222"/>
    <w:rsid w:val="00602275"/>
    <w:rsid w:val="0061363B"/>
    <w:rsid w:val="0063540A"/>
    <w:rsid w:val="00641B67"/>
    <w:rsid w:val="00693F28"/>
    <w:rsid w:val="00694187"/>
    <w:rsid w:val="006C1C95"/>
    <w:rsid w:val="006C1DF7"/>
    <w:rsid w:val="006D66C1"/>
    <w:rsid w:val="00700040"/>
    <w:rsid w:val="00716408"/>
    <w:rsid w:val="00730851"/>
    <w:rsid w:val="00736A9E"/>
    <w:rsid w:val="00762582"/>
    <w:rsid w:val="00764E50"/>
    <w:rsid w:val="007666B0"/>
    <w:rsid w:val="007A0D22"/>
    <w:rsid w:val="007A4EF9"/>
    <w:rsid w:val="007D345E"/>
    <w:rsid w:val="007D39ED"/>
    <w:rsid w:val="007E0676"/>
    <w:rsid w:val="008039EA"/>
    <w:rsid w:val="008252B1"/>
    <w:rsid w:val="00855557"/>
    <w:rsid w:val="00867678"/>
    <w:rsid w:val="008A0983"/>
    <w:rsid w:val="008A6D9E"/>
    <w:rsid w:val="008E7DD3"/>
    <w:rsid w:val="009032DE"/>
    <w:rsid w:val="00911BE0"/>
    <w:rsid w:val="00916EFB"/>
    <w:rsid w:val="009500D3"/>
    <w:rsid w:val="00950C41"/>
    <w:rsid w:val="00953249"/>
    <w:rsid w:val="009739EC"/>
    <w:rsid w:val="009814CD"/>
    <w:rsid w:val="00993F69"/>
    <w:rsid w:val="00997E16"/>
    <w:rsid w:val="009A1114"/>
    <w:rsid w:val="009A157A"/>
    <w:rsid w:val="009B18BF"/>
    <w:rsid w:val="009B348F"/>
    <w:rsid w:val="009D2386"/>
    <w:rsid w:val="00A16676"/>
    <w:rsid w:val="00A21DB7"/>
    <w:rsid w:val="00A37699"/>
    <w:rsid w:val="00A42143"/>
    <w:rsid w:val="00A55283"/>
    <w:rsid w:val="00A7510A"/>
    <w:rsid w:val="00A917F4"/>
    <w:rsid w:val="00AC61CA"/>
    <w:rsid w:val="00AD5C99"/>
    <w:rsid w:val="00AE0EAA"/>
    <w:rsid w:val="00AE2311"/>
    <w:rsid w:val="00AE27E7"/>
    <w:rsid w:val="00B03D6A"/>
    <w:rsid w:val="00B118B4"/>
    <w:rsid w:val="00B34647"/>
    <w:rsid w:val="00B376AE"/>
    <w:rsid w:val="00B42202"/>
    <w:rsid w:val="00B54C94"/>
    <w:rsid w:val="00B57FD0"/>
    <w:rsid w:val="00B85F87"/>
    <w:rsid w:val="00B90A42"/>
    <w:rsid w:val="00BA427A"/>
    <w:rsid w:val="00BD4BFA"/>
    <w:rsid w:val="00BE6C82"/>
    <w:rsid w:val="00BF2A98"/>
    <w:rsid w:val="00BF7641"/>
    <w:rsid w:val="00C013A0"/>
    <w:rsid w:val="00C11447"/>
    <w:rsid w:val="00C11722"/>
    <w:rsid w:val="00C12486"/>
    <w:rsid w:val="00CA64BA"/>
    <w:rsid w:val="00CB6997"/>
    <w:rsid w:val="00CC53EC"/>
    <w:rsid w:val="00CE4FA4"/>
    <w:rsid w:val="00D27D56"/>
    <w:rsid w:val="00D57881"/>
    <w:rsid w:val="00D625C1"/>
    <w:rsid w:val="00D73210"/>
    <w:rsid w:val="00DA2EB7"/>
    <w:rsid w:val="00DA654C"/>
    <w:rsid w:val="00DB203D"/>
    <w:rsid w:val="00DB2B65"/>
    <w:rsid w:val="00DF0023"/>
    <w:rsid w:val="00E00CF1"/>
    <w:rsid w:val="00E03D21"/>
    <w:rsid w:val="00E1396D"/>
    <w:rsid w:val="00E80213"/>
    <w:rsid w:val="00E82DE8"/>
    <w:rsid w:val="00E864D1"/>
    <w:rsid w:val="00EA3B1B"/>
    <w:rsid w:val="00EA3DE8"/>
    <w:rsid w:val="00EC6206"/>
    <w:rsid w:val="00ED0243"/>
    <w:rsid w:val="00EE38AE"/>
    <w:rsid w:val="00F265BD"/>
    <w:rsid w:val="00F60446"/>
    <w:rsid w:val="00FA2759"/>
    <w:rsid w:val="00FB6A05"/>
    <w:rsid w:val="00FC2181"/>
    <w:rsid w:val="00FD0631"/>
    <w:rsid w:val="00FE0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D0FD2"/>
  <w15:docId w15:val="{B9A50E27-590E-48F1-9F5D-1A9269C1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1F3B54"/>
      <w:sz w:val="30"/>
      <w:szCs w:val="30"/>
    </w:rPr>
  </w:style>
  <w:style w:type="paragraph" w:styleId="Heading2">
    <w:name w:val="heading 2"/>
    <w:uiPriority w:val="9"/>
    <w:unhideWhenUsed/>
    <w:qFormat/>
    <w:pPr>
      <w:spacing w:before="260" w:after="130"/>
      <w:outlineLvl w:val="1"/>
    </w:pPr>
    <w:rPr>
      <w:b/>
      <w:bCs/>
      <w:color w:val="17706E"/>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63540A"/>
    <w:pPr>
      <w:spacing w:after="100"/>
    </w:pPr>
  </w:style>
  <w:style w:type="paragraph" w:styleId="TOC2">
    <w:name w:val="toc 2"/>
    <w:basedOn w:val="Normal"/>
    <w:next w:val="Normal"/>
    <w:autoRedefine/>
    <w:uiPriority w:val="39"/>
    <w:unhideWhenUsed/>
    <w:rsid w:val="0063540A"/>
    <w:pPr>
      <w:spacing w:after="100"/>
      <w:ind w:left="210"/>
    </w:pPr>
  </w:style>
  <w:style w:type="paragraph" w:styleId="Header">
    <w:name w:val="header"/>
    <w:basedOn w:val="Normal"/>
    <w:link w:val="HeaderChar"/>
    <w:uiPriority w:val="99"/>
    <w:unhideWhenUsed/>
    <w:rsid w:val="00DA2EB7"/>
    <w:pPr>
      <w:tabs>
        <w:tab w:val="center" w:pos="4680"/>
        <w:tab w:val="right" w:pos="9360"/>
      </w:tabs>
    </w:pPr>
  </w:style>
  <w:style w:type="character" w:customStyle="1" w:styleId="HeaderChar">
    <w:name w:val="Header Char"/>
    <w:basedOn w:val="DefaultParagraphFont"/>
    <w:link w:val="Header"/>
    <w:uiPriority w:val="99"/>
    <w:rsid w:val="00DA2EB7"/>
  </w:style>
  <w:style w:type="paragraph" w:styleId="Footer">
    <w:name w:val="footer"/>
    <w:basedOn w:val="Normal"/>
    <w:link w:val="FooterChar"/>
    <w:uiPriority w:val="99"/>
    <w:unhideWhenUsed/>
    <w:rsid w:val="00DA2EB7"/>
    <w:pPr>
      <w:tabs>
        <w:tab w:val="center" w:pos="4680"/>
        <w:tab w:val="right" w:pos="9360"/>
      </w:tabs>
    </w:pPr>
  </w:style>
  <w:style w:type="character" w:customStyle="1" w:styleId="FooterChar">
    <w:name w:val="Footer Char"/>
    <w:basedOn w:val="DefaultParagraphFont"/>
    <w:link w:val="Footer"/>
    <w:uiPriority w:val="99"/>
    <w:rsid w:val="00DA2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225</TotalTime>
  <Pages>29</Pages>
  <Words>12114</Words>
  <Characters>69055</Characters>
  <Application>Microsoft Office Word</Application>
  <DocSecurity>0</DocSecurity>
  <Lines>575</Lines>
  <Paragraphs>162</Paragraphs>
  <ScaleCrop>false</ScaleCrop>
  <Company/>
  <LinksUpToDate>false</LinksUpToDate>
  <CharactersWithSpaces>81007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Erwin POLIGNE</cp:lastModifiedBy>
  <cp:revision>161</cp:revision>
  <dcterms:created xsi:type="dcterms:W3CDTF">2026-08-28T04:18:00Z</dcterms:created>
  <dcterms:modified xsi:type="dcterms:W3CDTF">2026-08-28T08:55:00Z</dcterms:modified>
</cp:coreProperties>
</file>