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BE255" w14:textId="180C4FED" w:rsidR="0014009D" w:rsidRPr="00AF6853" w:rsidRDefault="0099422F">
      <w:pPr>
        <w:spacing w:after="60"/>
        <w:rPr>
          <w:rFonts w:asciiTheme="majorHAnsi" w:hAnsiTheme="majorHAnsi"/>
          <w:sz w:val="24"/>
          <w:szCs w:val="24"/>
          <w:lang w:val="fr-FR"/>
        </w:rPr>
      </w:pPr>
      <w:r>
        <w:rPr>
          <w:rFonts w:asciiTheme="majorHAnsi" w:hAnsiTheme="majorHAnsi"/>
          <w:noProof/>
          <w:sz w:val="24"/>
          <w:szCs w:val="24"/>
        </w:rPr>
        <w:drawing>
          <wp:anchor distT="0" distB="0" distL="114300" distR="114300" simplePos="0" relativeHeight="251665408" behindDoc="0" locked="0" layoutInCell="1" allowOverlap="1" wp14:anchorId="016526C4" wp14:editId="67C9D8F6">
            <wp:simplePos x="0" y="0"/>
            <wp:positionH relativeFrom="margin">
              <wp:align>right</wp:align>
            </wp:positionH>
            <wp:positionV relativeFrom="paragraph">
              <wp:posOffset>-109576</wp:posOffset>
            </wp:positionV>
            <wp:extent cx="942975" cy="942975"/>
            <wp:effectExtent l="0" t="0" r="9525" b="9525"/>
            <wp:wrapNone/>
            <wp:docPr id="1694956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56431" name="Picture 169495643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14:sizeRelH relativeFrom="page">
              <wp14:pctWidth>0</wp14:pctWidth>
            </wp14:sizeRelH>
            <wp14:sizeRelV relativeFrom="page">
              <wp14:pctHeight>0</wp14:pctHeight>
            </wp14:sizeRelV>
          </wp:anchor>
        </w:drawing>
      </w:r>
      <w:r w:rsidR="00A87875" w:rsidRPr="00AF6853">
        <w:rPr>
          <w:rFonts w:asciiTheme="majorHAnsi" w:hAnsiTheme="majorHAnsi"/>
          <w:b/>
          <w:bCs/>
          <w:color w:val="1F3B54"/>
          <w:sz w:val="32"/>
          <w:szCs w:val="32"/>
          <w:lang w:val="fr-FR"/>
        </w:rPr>
        <w:t>COMITÉ DE COOPÉRATION AVEC LE LAOS (CCL)</w:t>
      </w:r>
      <w:r w:rsidR="00AF6853" w:rsidRPr="00AF6853">
        <w:rPr>
          <w:rFonts w:asciiTheme="majorHAnsi" w:hAnsiTheme="majorHAnsi"/>
          <w:b/>
          <w:bCs/>
          <w:color w:val="1F3B54"/>
          <w:sz w:val="32"/>
          <w:szCs w:val="32"/>
          <w:lang w:val="fr-FR"/>
        </w:rPr>
        <w:t xml:space="preserve"> </w:t>
      </w:r>
    </w:p>
    <w:p w14:paraId="0ECBE256" w14:textId="6587E916" w:rsidR="0014009D" w:rsidRPr="00AF6853" w:rsidRDefault="00A87875">
      <w:pPr>
        <w:spacing w:after="40"/>
        <w:rPr>
          <w:rFonts w:asciiTheme="majorHAnsi" w:hAnsiTheme="majorHAnsi"/>
          <w:sz w:val="28"/>
          <w:szCs w:val="28"/>
        </w:rPr>
      </w:pPr>
      <w:r w:rsidRPr="00AF6853">
        <w:rPr>
          <w:rFonts w:asciiTheme="majorHAnsi" w:hAnsiTheme="majorHAnsi"/>
          <w:color w:val="17706E"/>
          <w:sz w:val="24"/>
          <w:szCs w:val="24"/>
        </w:rPr>
        <w:t xml:space="preserve">AGIRE / </w:t>
      </w:r>
      <w:proofErr w:type="spellStart"/>
      <w:r w:rsidRPr="00AF6853">
        <w:rPr>
          <w:rFonts w:asciiTheme="majorHAnsi" w:hAnsiTheme="majorHAnsi"/>
          <w:color w:val="17706E"/>
          <w:sz w:val="24"/>
          <w:szCs w:val="24"/>
        </w:rPr>
        <w:t>WaterWise</w:t>
      </w:r>
      <w:proofErr w:type="spellEnd"/>
      <w:r w:rsidRPr="00AF6853">
        <w:rPr>
          <w:rFonts w:asciiTheme="majorHAnsi" w:hAnsiTheme="majorHAnsi"/>
          <w:color w:val="17706E"/>
          <w:sz w:val="24"/>
          <w:szCs w:val="24"/>
        </w:rPr>
        <w:t xml:space="preserve"> Project — Nam Sa basin, </w:t>
      </w:r>
      <w:proofErr w:type="spellStart"/>
      <w:r w:rsidRPr="00AF6853">
        <w:rPr>
          <w:rFonts w:asciiTheme="majorHAnsi" w:hAnsiTheme="majorHAnsi"/>
          <w:color w:val="17706E"/>
          <w:sz w:val="24"/>
          <w:szCs w:val="24"/>
        </w:rPr>
        <w:t>Bolikhamxay</w:t>
      </w:r>
      <w:proofErr w:type="spellEnd"/>
      <w:r w:rsidRPr="00AF6853">
        <w:rPr>
          <w:rFonts w:asciiTheme="majorHAnsi" w:hAnsiTheme="majorHAnsi"/>
          <w:color w:val="17706E"/>
          <w:sz w:val="24"/>
          <w:szCs w:val="24"/>
        </w:rPr>
        <w:t xml:space="preserve"> Province, Lao PDR</w:t>
      </w:r>
    </w:p>
    <w:p w14:paraId="0ECBE257" w14:textId="16AA22F8" w:rsidR="0014009D" w:rsidRPr="00AF6853" w:rsidRDefault="00A87875">
      <w:pPr>
        <w:spacing w:after="360"/>
        <w:rPr>
          <w:rFonts w:asciiTheme="majorHAnsi" w:hAnsiTheme="majorHAnsi"/>
          <w:sz w:val="24"/>
          <w:szCs w:val="24"/>
        </w:rPr>
      </w:pPr>
      <w:proofErr w:type="spellStart"/>
      <w:r w:rsidRPr="00AF6853">
        <w:rPr>
          <w:rFonts w:asciiTheme="majorHAnsi" w:hAnsiTheme="majorHAnsi"/>
          <w:color w:val="666666"/>
          <w:sz w:val="20"/>
          <w:szCs w:val="20"/>
        </w:rPr>
        <w:t>Paksan</w:t>
      </w:r>
      <w:proofErr w:type="spellEnd"/>
      <w:r w:rsidRPr="00AF6853">
        <w:rPr>
          <w:rFonts w:asciiTheme="majorHAnsi" w:hAnsiTheme="majorHAnsi"/>
          <w:color w:val="666666"/>
          <w:sz w:val="20"/>
          <w:szCs w:val="20"/>
        </w:rPr>
        <w:t xml:space="preserve"> provincial office — </w:t>
      </w:r>
      <w:proofErr w:type="spellStart"/>
      <w:r w:rsidRPr="00AF6853">
        <w:rPr>
          <w:rFonts w:asciiTheme="majorHAnsi" w:hAnsiTheme="majorHAnsi"/>
          <w:color w:val="666666"/>
          <w:sz w:val="20"/>
          <w:szCs w:val="20"/>
        </w:rPr>
        <w:t>Bolikhamxay</w:t>
      </w:r>
      <w:proofErr w:type="spellEnd"/>
      <w:r w:rsidRPr="00AF6853">
        <w:rPr>
          <w:rFonts w:asciiTheme="majorHAnsi" w:hAnsiTheme="majorHAnsi"/>
          <w:color w:val="666666"/>
          <w:sz w:val="20"/>
          <w:szCs w:val="20"/>
        </w:rPr>
        <w:t xml:space="preserve"> Province, Lao PDR</w:t>
      </w:r>
    </w:p>
    <w:p w14:paraId="0ECBE258" w14:textId="77777777" w:rsidR="0014009D" w:rsidRPr="00AF6853" w:rsidRDefault="00A87875">
      <w:pPr>
        <w:spacing w:after="60"/>
        <w:rPr>
          <w:rFonts w:asciiTheme="majorHAnsi" w:hAnsiTheme="majorHAnsi"/>
        </w:rPr>
      </w:pPr>
      <w:r w:rsidRPr="00AF6853">
        <w:rPr>
          <w:rFonts w:asciiTheme="majorHAnsi" w:hAnsiTheme="majorHAnsi"/>
          <w:b/>
          <w:bCs/>
        </w:rPr>
        <w:t>Our reference: AGIRE/TRV/2026/01X</w:t>
      </w:r>
    </w:p>
    <w:p w14:paraId="0ECBE259" w14:textId="13957513" w:rsidR="0014009D" w:rsidRPr="00AF6853" w:rsidRDefault="00A87875">
      <w:pPr>
        <w:spacing w:after="300"/>
        <w:rPr>
          <w:rFonts w:asciiTheme="majorHAnsi" w:hAnsiTheme="majorHAnsi"/>
        </w:rPr>
      </w:pPr>
      <w:r w:rsidRPr="00AF6853">
        <w:rPr>
          <w:rFonts w:asciiTheme="majorHAnsi" w:hAnsiTheme="majorHAnsi"/>
        </w:rPr>
        <w:t>Vientiane, 28</w:t>
      </w:r>
      <w:r w:rsidR="00AF6853" w:rsidRPr="00AF6853">
        <w:rPr>
          <w:rFonts w:asciiTheme="majorHAnsi" w:hAnsiTheme="majorHAnsi"/>
          <w:vertAlign w:val="superscript"/>
        </w:rPr>
        <w:t>th</w:t>
      </w:r>
      <w:r w:rsidR="00AF6853">
        <w:rPr>
          <w:rFonts w:asciiTheme="majorHAnsi" w:hAnsiTheme="majorHAnsi"/>
        </w:rPr>
        <w:t xml:space="preserve"> </w:t>
      </w:r>
      <w:r w:rsidRPr="00AF6853">
        <w:rPr>
          <w:rFonts w:asciiTheme="majorHAnsi" w:hAnsiTheme="majorHAnsi"/>
        </w:rPr>
        <w:t>August 2026</w:t>
      </w:r>
    </w:p>
    <w:p w14:paraId="0ECBE25D" w14:textId="77777777" w:rsidR="0014009D" w:rsidRPr="00AF6853" w:rsidRDefault="00A87875">
      <w:pPr>
        <w:spacing w:after="20"/>
        <w:rPr>
          <w:rFonts w:asciiTheme="majorHAnsi" w:hAnsiTheme="majorHAnsi"/>
        </w:rPr>
      </w:pPr>
      <w:r w:rsidRPr="00AF6853">
        <w:rPr>
          <w:rFonts w:asciiTheme="majorHAnsi" w:hAnsiTheme="majorHAnsi"/>
          <w:b/>
          <w:bCs/>
        </w:rPr>
        <w:t>Subject:  Invitation to tender — Geophysical investigation and construction of water supply boreholes,</w:t>
      </w:r>
    </w:p>
    <w:p w14:paraId="0ECBE25E" w14:textId="77777777" w:rsidR="0014009D" w:rsidRPr="00AF6853" w:rsidRDefault="00A87875">
      <w:pPr>
        <w:spacing w:after="300"/>
        <w:rPr>
          <w:rFonts w:asciiTheme="majorHAnsi" w:hAnsiTheme="majorHAnsi"/>
        </w:rPr>
      </w:pPr>
      <w:r w:rsidRPr="00AF6853">
        <w:rPr>
          <w:rFonts w:asciiTheme="majorHAnsi" w:hAnsiTheme="majorHAnsi"/>
          <w:b/>
          <w:bCs/>
        </w:rPr>
        <w:t xml:space="preserve">              AGIRE / </w:t>
      </w:r>
      <w:proofErr w:type="spellStart"/>
      <w:r w:rsidRPr="00AF6853">
        <w:rPr>
          <w:rFonts w:asciiTheme="majorHAnsi" w:hAnsiTheme="majorHAnsi"/>
          <w:b/>
          <w:bCs/>
        </w:rPr>
        <w:t>WaterWise</w:t>
      </w:r>
      <w:proofErr w:type="spellEnd"/>
      <w:r w:rsidRPr="00AF6853">
        <w:rPr>
          <w:rFonts w:asciiTheme="majorHAnsi" w:hAnsiTheme="majorHAnsi"/>
          <w:b/>
          <w:bCs/>
        </w:rPr>
        <w:t xml:space="preserve"> project, </w:t>
      </w:r>
      <w:proofErr w:type="spellStart"/>
      <w:r w:rsidRPr="00AF6853">
        <w:rPr>
          <w:rFonts w:asciiTheme="majorHAnsi" w:hAnsiTheme="majorHAnsi"/>
          <w:b/>
          <w:bCs/>
        </w:rPr>
        <w:t>Paksan</w:t>
      </w:r>
      <w:proofErr w:type="spellEnd"/>
      <w:r w:rsidRPr="00AF6853">
        <w:rPr>
          <w:rFonts w:asciiTheme="majorHAnsi" w:hAnsiTheme="majorHAnsi"/>
          <w:b/>
          <w:bCs/>
        </w:rPr>
        <w:t xml:space="preserve"> district, </w:t>
      </w:r>
      <w:proofErr w:type="spellStart"/>
      <w:r w:rsidRPr="00AF6853">
        <w:rPr>
          <w:rFonts w:asciiTheme="majorHAnsi" w:hAnsiTheme="majorHAnsi"/>
          <w:b/>
          <w:bCs/>
        </w:rPr>
        <w:t>Bolikhamxay</w:t>
      </w:r>
      <w:proofErr w:type="spellEnd"/>
      <w:r w:rsidRPr="00AF6853">
        <w:rPr>
          <w:rFonts w:asciiTheme="majorHAnsi" w:hAnsiTheme="majorHAnsi"/>
          <w:b/>
          <w:bCs/>
        </w:rPr>
        <w:t xml:space="preserve"> Province</w:t>
      </w:r>
    </w:p>
    <w:p w14:paraId="0ECBE25F" w14:textId="71FE6C26" w:rsidR="0014009D" w:rsidRPr="00AF6853" w:rsidRDefault="00A87875">
      <w:pPr>
        <w:spacing w:after="140"/>
        <w:jc w:val="both"/>
        <w:rPr>
          <w:rFonts w:asciiTheme="majorHAnsi" w:hAnsiTheme="majorHAnsi"/>
        </w:rPr>
      </w:pPr>
      <w:r w:rsidRPr="00AF6853">
        <w:rPr>
          <w:rFonts w:asciiTheme="majorHAnsi" w:hAnsiTheme="majorHAnsi"/>
        </w:rPr>
        <w:t xml:space="preserve">Dear </w:t>
      </w:r>
      <w:r w:rsidR="00906ACB">
        <w:rPr>
          <w:rFonts w:asciiTheme="majorHAnsi" w:hAnsiTheme="majorHAnsi"/>
        </w:rPr>
        <w:t xml:space="preserve">everyone, </w:t>
      </w:r>
    </w:p>
    <w:p w14:paraId="0ECBE260" w14:textId="2DB9CD6B" w:rsidR="0014009D" w:rsidRDefault="00A87875">
      <w:pPr>
        <w:spacing w:after="140"/>
        <w:jc w:val="both"/>
        <w:rPr>
          <w:rFonts w:asciiTheme="majorHAnsi" w:hAnsiTheme="majorHAnsi"/>
        </w:rPr>
      </w:pPr>
      <w:r w:rsidRPr="00AF6853">
        <w:rPr>
          <w:rFonts w:asciiTheme="majorHAnsi" w:hAnsiTheme="majorHAnsi"/>
        </w:rPr>
        <w:t xml:space="preserve">The </w:t>
      </w:r>
      <w:proofErr w:type="spellStart"/>
      <w:r w:rsidRPr="00AF6853">
        <w:rPr>
          <w:rFonts w:asciiTheme="majorHAnsi" w:hAnsiTheme="majorHAnsi"/>
        </w:rPr>
        <w:t>Comité</w:t>
      </w:r>
      <w:proofErr w:type="spellEnd"/>
      <w:r w:rsidRPr="00AF6853">
        <w:rPr>
          <w:rFonts w:asciiTheme="majorHAnsi" w:hAnsiTheme="majorHAnsi"/>
        </w:rPr>
        <w:t xml:space="preserve"> de </w:t>
      </w:r>
      <w:proofErr w:type="spellStart"/>
      <w:r w:rsidRPr="00AF6853">
        <w:rPr>
          <w:rFonts w:asciiTheme="majorHAnsi" w:hAnsiTheme="majorHAnsi"/>
        </w:rPr>
        <w:t>Coopération</w:t>
      </w:r>
      <w:proofErr w:type="spellEnd"/>
      <w:r w:rsidRPr="00AF6853">
        <w:rPr>
          <w:rFonts w:asciiTheme="majorHAnsi" w:hAnsiTheme="majorHAnsi"/>
        </w:rPr>
        <w:t xml:space="preserve"> avec le Laos (CCL) is implementing the AGIRE / </w:t>
      </w:r>
      <w:proofErr w:type="spellStart"/>
      <w:r w:rsidRPr="00AF6853">
        <w:rPr>
          <w:rFonts w:asciiTheme="majorHAnsi" w:hAnsiTheme="majorHAnsi"/>
        </w:rPr>
        <w:t>WaterWise</w:t>
      </w:r>
      <w:proofErr w:type="spellEnd"/>
      <w:r w:rsidRPr="00AF6853">
        <w:rPr>
          <w:rFonts w:asciiTheme="majorHAnsi" w:hAnsiTheme="majorHAnsi"/>
        </w:rPr>
        <w:t xml:space="preserve"> project in the Nam Sa catchment, </w:t>
      </w:r>
      <w:proofErr w:type="spellStart"/>
      <w:r w:rsidRPr="00AF6853">
        <w:rPr>
          <w:rFonts w:asciiTheme="majorHAnsi" w:hAnsiTheme="majorHAnsi"/>
        </w:rPr>
        <w:t>Bolikhamxay</w:t>
      </w:r>
      <w:proofErr w:type="spellEnd"/>
      <w:r w:rsidRPr="00AF6853">
        <w:rPr>
          <w:rFonts w:asciiTheme="majorHAnsi" w:hAnsiTheme="majorHAnsi"/>
        </w:rPr>
        <w:t xml:space="preserve"> Province, under a Memorandum of Understanding signed with the </w:t>
      </w:r>
      <w:proofErr w:type="spellStart"/>
      <w:r w:rsidRPr="00AF6853">
        <w:rPr>
          <w:rFonts w:asciiTheme="majorHAnsi" w:hAnsiTheme="majorHAnsi"/>
        </w:rPr>
        <w:t>Bolikhamxay</w:t>
      </w:r>
      <w:proofErr w:type="spellEnd"/>
      <w:r w:rsidRPr="00AF6853">
        <w:rPr>
          <w:rFonts w:asciiTheme="majorHAnsi" w:hAnsiTheme="majorHAnsi"/>
        </w:rPr>
        <w:t xml:space="preserve"> Provincial Health Office. The project works in ten villages of </w:t>
      </w:r>
      <w:proofErr w:type="spellStart"/>
      <w:r w:rsidRPr="00AF6853">
        <w:rPr>
          <w:rFonts w:asciiTheme="majorHAnsi" w:hAnsiTheme="majorHAnsi"/>
        </w:rPr>
        <w:t>Paksan</w:t>
      </w:r>
      <w:proofErr w:type="spellEnd"/>
      <w:r w:rsidRPr="00AF6853">
        <w:rPr>
          <w:rFonts w:asciiTheme="majorHAnsi" w:hAnsiTheme="majorHAnsi"/>
        </w:rPr>
        <w:t xml:space="preserve"> and </w:t>
      </w:r>
      <w:proofErr w:type="spellStart"/>
      <w:r w:rsidRPr="00AF6853">
        <w:rPr>
          <w:rFonts w:asciiTheme="majorHAnsi" w:hAnsiTheme="majorHAnsi"/>
        </w:rPr>
        <w:t>Pakkading</w:t>
      </w:r>
      <w:proofErr w:type="spellEnd"/>
      <w:r w:rsidRPr="00AF6853">
        <w:rPr>
          <w:rFonts w:asciiTheme="majorHAnsi" w:hAnsiTheme="majorHAnsi"/>
        </w:rPr>
        <w:t xml:space="preserve"> districts to improve access to safe drinking water, strengthen local water governance and support the sustainable management of the catchment. It is financed by the French Development Agency (AFD), the City of Paris, </w:t>
      </w:r>
      <w:proofErr w:type="spellStart"/>
      <w:r w:rsidRPr="00AF6853">
        <w:rPr>
          <w:rFonts w:asciiTheme="majorHAnsi" w:hAnsiTheme="majorHAnsi"/>
        </w:rPr>
        <w:t>Fondation</w:t>
      </w:r>
      <w:proofErr w:type="spellEnd"/>
      <w:r w:rsidRPr="00AF6853">
        <w:rPr>
          <w:rFonts w:asciiTheme="majorHAnsi" w:hAnsiTheme="majorHAnsi"/>
        </w:rPr>
        <w:t xml:space="preserve"> Groupe EDF and the Rhin-Meuse Water Agency.</w:t>
      </w:r>
    </w:p>
    <w:p w14:paraId="128F1F2C" w14:textId="2EE8969A" w:rsidR="007E2B2B" w:rsidRDefault="00484B9F" w:rsidP="00FC5100">
      <w:pPr>
        <w:spacing w:after="140"/>
        <w:jc w:val="both"/>
        <w:rPr>
          <w:rFonts w:asciiTheme="majorHAnsi" w:hAnsiTheme="majorHAnsi"/>
        </w:rPr>
      </w:pPr>
      <w:r w:rsidRPr="00FC5100">
        <w:rPr>
          <w:rFonts w:asciiTheme="majorHAnsi" w:hAnsiTheme="majorHAnsi"/>
          <w:noProof/>
        </w:rPr>
        <w:drawing>
          <wp:anchor distT="0" distB="0" distL="114300" distR="114300" simplePos="0" relativeHeight="251663360" behindDoc="0" locked="0" layoutInCell="1" allowOverlap="1" wp14:anchorId="330FE5A5" wp14:editId="773E2BCB">
            <wp:simplePos x="0" y="0"/>
            <wp:positionH relativeFrom="column">
              <wp:posOffset>3886200</wp:posOffset>
            </wp:positionH>
            <wp:positionV relativeFrom="paragraph">
              <wp:posOffset>8890</wp:posOffset>
            </wp:positionV>
            <wp:extent cx="2011680" cy="604520"/>
            <wp:effectExtent l="0" t="0" r="7620" b="5080"/>
            <wp:wrapNone/>
            <wp:docPr id="37" name="Picture 36">
              <a:extLst xmlns:a="http://schemas.openxmlformats.org/drawingml/2006/main">
                <a:ext uri="{FF2B5EF4-FFF2-40B4-BE49-F238E27FC236}">
                  <a16:creationId xmlns:a16="http://schemas.microsoft.com/office/drawing/2014/main" id="{1CD73A5D-3143-C2B5-8008-6C5AF78C22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1CD73A5D-3143-C2B5-8008-6C5AF78C22E4}"/>
                        </a:ext>
                      </a:extLst>
                    </pic:cNvPr>
                    <pic:cNvPicPr>
                      <a:picLocks noChangeAspect="1"/>
                    </pic:cNvPicPr>
                  </pic:nvPicPr>
                  <pic:blipFill>
                    <a:blip r:embed="rId8"/>
                    <a:stretch>
                      <a:fillRect/>
                    </a:stretch>
                  </pic:blipFill>
                  <pic:spPr>
                    <a:xfrm>
                      <a:off x="0" y="0"/>
                      <a:ext cx="2011680" cy="604520"/>
                    </a:xfrm>
                    <a:prstGeom prst="rect">
                      <a:avLst/>
                    </a:prstGeom>
                  </pic:spPr>
                </pic:pic>
              </a:graphicData>
            </a:graphic>
          </wp:anchor>
        </w:drawing>
      </w:r>
      <w:r w:rsidRPr="00FC5100">
        <w:rPr>
          <w:rFonts w:asciiTheme="majorHAnsi" w:hAnsiTheme="majorHAnsi"/>
          <w:noProof/>
        </w:rPr>
        <w:drawing>
          <wp:anchor distT="0" distB="0" distL="114300" distR="114300" simplePos="0" relativeHeight="251661312" behindDoc="0" locked="0" layoutInCell="1" allowOverlap="1" wp14:anchorId="25EF869D" wp14:editId="2E9B2BE6">
            <wp:simplePos x="0" y="0"/>
            <wp:positionH relativeFrom="column">
              <wp:posOffset>2174875</wp:posOffset>
            </wp:positionH>
            <wp:positionV relativeFrom="paragraph">
              <wp:posOffset>25400</wp:posOffset>
            </wp:positionV>
            <wp:extent cx="1571890" cy="613037"/>
            <wp:effectExtent l="0" t="0" r="0" b="0"/>
            <wp:wrapNone/>
            <wp:docPr id="31" name="Picture 30">
              <a:extLst xmlns:a="http://schemas.openxmlformats.org/drawingml/2006/main">
                <a:ext uri="{FF2B5EF4-FFF2-40B4-BE49-F238E27FC236}">
                  <a16:creationId xmlns:a16="http://schemas.microsoft.com/office/drawing/2014/main" id="{AE086765-0F9D-9CDF-E487-6FC5E71A05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AE086765-0F9D-9CDF-E487-6FC5E71A052A}"/>
                        </a:ext>
                      </a:extLst>
                    </pic:cNvPr>
                    <pic:cNvPicPr>
                      <a:picLocks noChangeAspect="1"/>
                    </pic:cNvPicPr>
                  </pic:nvPicPr>
                  <pic:blipFill>
                    <a:blip r:embed="rId9"/>
                    <a:stretch>
                      <a:fillRect/>
                    </a:stretch>
                  </pic:blipFill>
                  <pic:spPr>
                    <a:xfrm>
                      <a:off x="0" y="0"/>
                      <a:ext cx="1571890" cy="613037"/>
                    </a:xfrm>
                    <a:prstGeom prst="rect">
                      <a:avLst/>
                    </a:prstGeom>
                  </pic:spPr>
                </pic:pic>
              </a:graphicData>
            </a:graphic>
          </wp:anchor>
        </w:drawing>
      </w:r>
      <w:r w:rsidR="00FC5100" w:rsidRPr="00FC5100">
        <w:rPr>
          <w:rFonts w:asciiTheme="majorHAnsi" w:hAnsiTheme="majorHAnsi"/>
          <w:noProof/>
        </w:rPr>
        <w:drawing>
          <wp:anchor distT="0" distB="0" distL="114300" distR="114300" simplePos="0" relativeHeight="251660288" behindDoc="0" locked="0" layoutInCell="1" allowOverlap="1" wp14:anchorId="16ABD200" wp14:editId="6B510570">
            <wp:simplePos x="0" y="0"/>
            <wp:positionH relativeFrom="column">
              <wp:posOffset>1295400</wp:posOffset>
            </wp:positionH>
            <wp:positionV relativeFrom="paragraph">
              <wp:posOffset>33020</wp:posOffset>
            </wp:positionV>
            <wp:extent cx="622035" cy="546354"/>
            <wp:effectExtent l="0" t="0" r="6985" b="6350"/>
            <wp:wrapNone/>
            <wp:docPr id="29" name="Picture 28">
              <a:extLst xmlns:a="http://schemas.openxmlformats.org/drawingml/2006/main">
                <a:ext uri="{FF2B5EF4-FFF2-40B4-BE49-F238E27FC236}">
                  <a16:creationId xmlns:a16="http://schemas.microsoft.com/office/drawing/2014/main" id="{40E1DDB5-EFBB-102C-AC5A-547A485EC7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40E1DDB5-EFBB-102C-AC5A-547A485EC739}"/>
                        </a:ext>
                      </a:extLst>
                    </pic:cNvPr>
                    <pic:cNvPicPr>
                      <a:picLocks noChangeAspect="1"/>
                    </pic:cNvPicPr>
                  </pic:nvPicPr>
                  <pic:blipFill>
                    <a:blip r:embed="rId10"/>
                    <a:stretch>
                      <a:fillRect/>
                    </a:stretch>
                  </pic:blipFill>
                  <pic:spPr>
                    <a:xfrm>
                      <a:off x="0" y="0"/>
                      <a:ext cx="622035" cy="546354"/>
                    </a:xfrm>
                    <a:prstGeom prst="rect">
                      <a:avLst/>
                    </a:prstGeom>
                  </pic:spPr>
                </pic:pic>
              </a:graphicData>
            </a:graphic>
          </wp:anchor>
        </w:drawing>
      </w:r>
      <w:r w:rsidR="00FC5100" w:rsidRPr="00FC5100">
        <w:rPr>
          <w:rFonts w:asciiTheme="majorHAnsi" w:hAnsiTheme="majorHAnsi"/>
          <w:noProof/>
        </w:rPr>
        <w:drawing>
          <wp:anchor distT="0" distB="0" distL="114300" distR="114300" simplePos="0" relativeHeight="251662336" behindDoc="0" locked="0" layoutInCell="1" allowOverlap="1" wp14:anchorId="769DB94D" wp14:editId="59AF3F0F">
            <wp:simplePos x="0" y="0"/>
            <wp:positionH relativeFrom="column">
              <wp:posOffset>52705</wp:posOffset>
            </wp:positionH>
            <wp:positionV relativeFrom="paragraph">
              <wp:posOffset>-6350</wp:posOffset>
            </wp:positionV>
            <wp:extent cx="1111885" cy="662940"/>
            <wp:effectExtent l="0" t="0" r="0" b="0"/>
            <wp:wrapNone/>
            <wp:docPr id="33" name="Picture 32">
              <a:extLst xmlns:a="http://schemas.openxmlformats.org/drawingml/2006/main">
                <a:ext uri="{FF2B5EF4-FFF2-40B4-BE49-F238E27FC236}">
                  <a16:creationId xmlns:a16="http://schemas.microsoft.com/office/drawing/2014/main" id="{8DFD3F9C-8427-4F2E-6737-765FF3C368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8DFD3F9C-8427-4F2E-6737-765FF3C368B0}"/>
                        </a:ext>
                      </a:extLst>
                    </pic:cNvPr>
                    <pic:cNvPicPr>
                      <a:picLocks noChangeAspect="1"/>
                    </pic:cNvPicPr>
                  </pic:nvPicPr>
                  <pic:blipFill>
                    <a:blip r:embed="rId11"/>
                    <a:stretch>
                      <a:fillRect/>
                    </a:stretch>
                  </pic:blipFill>
                  <pic:spPr>
                    <a:xfrm>
                      <a:off x="0" y="0"/>
                      <a:ext cx="1111885" cy="662940"/>
                    </a:xfrm>
                    <a:prstGeom prst="rect">
                      <a:avLst/>
                    </a:prstGeom>
                  </pic:spPr>
                </pic:pic>
              </a:graphicData>
            </a:graphic>
          </wp:anchor>
        </w:drawing>
      </w:r>
    </w:p>
    <w:p w14:paraId="0DA618B2" w14:textId="7AA0F006" w:rsidR="007E2B2B" w:rsidRDefault="007E2B2B">
      <w:pPr>
        <w:spacing w:after="140"/>
        <w:jc w:val="both"/>
        <w:rPr>
          <w:rFonts w:asciiTheme="majorHAnsi" w:hAnsiTheme="majorHAnsi"/>
        </w:rPr>
      </w:pPr>
    </w:p>
    <w:p w14:paraId="1344A646" w14:textId="7D1822D2" w:rsidR="007E2B2B" w:rsidRDefault="007E2B2B">
      <w:pPr>
        <w:spacing w:after="140"/>
        <w:jc w:val="both"/>
        <w:rPr>
          <w:rFonts w:asciiTheme="majorHAnsi" w:hAnsiTheme="majorHAnsi"/>
        </w:rPr>
      </w:pPr>
    </w:p>
    <w:p w14:paraId="2DA28C0D" w14:textId="7E08B3D9" w:rsidR="007E2B2B" w:rsidRPr="00AF6853" w:rsidRDefault="007E2B2B">
      <w:pPr>
        <w:spacing w:after="140"/>
        <w:jc w:val="both"/>
        <w:rPr>
          <w:rFonts w:asciiTheme="majorHAnsi" w:hAnsiTheme="majorHAnsi"/>
        </w:rPr>
      </w:pPr>
    </w:p>
    <w:p w14:paraId="0ECBE261" w14:textId="604B5813" w:rsidR="0014009D" w:rsidRPr="00AF6853" w:rsidRDefault="00A87875">
      <w:pPr>
        <w:spacing w:after="140"/>
        <w:jc w:val="both"/>
        <w:rPr>
          <w:rFonts w:asciiTheme="majorHAnsi" w:hAnsiTheme="majorHAnsi"/>
        </w:rPr>
      </w:pPr>
      <w:r w:rsidRPr="00AF6853">
        <w:rPr>
          <w:rFonts w:asciiTheme="majorHAnsi" w:hAnsiTheme="majorHAnsi"/>
          <w:b/>
          <w:bCs/>
        </w:rPr>
        <w:t xml:space="preserve">CCL invites </w:t>
      </w:r>
      <w:r w:rsidR="003178C7">
        <w:rPr>
          <w:rFonts w:asciiTheme="majorHAnsi" w:hAnsiTheme="majorHAnsi"/>
          <w:b/>
          <w:bCs/>
        </w:rPr>
        <w:t xml:space="preserve">companies </w:t>
      </w:r>
      <w:r w:rsidRPr="00AF6853">
        <w:rPr>
          <w:rFonts w:asciiTheme="majorHAnsi" w:hAnsiTheme="majorHAnsi"/>
          <w:b/>
          <w:bCs/>
        </w:rPr>
        <w:t>to submit an offer for the works described in the technical specifications attached to this letter</w:t>
      </w:r>
      <w:r w:rsidRPr="00AF6853">
        <w:rPr>
          <w:rFonts w:asciiTheme="majorHAnsi" w:hAnsiTheme="majorHAnsi"/>
        </w:rPr>
        <w:t xml:space="preserve"> (reference AGIRE/TRV/2026/01X). </w:t>
      </w:r>
    </w:p>
    <w:p w14:paraId="0ECBE262" w14:textId="77777777" w:rsidR="0014009D" w:rsidRPr="00AF6853" w:rsidRDefault="00A87875">
      <w:pPr>
        <w:spacing w:after="100"/>
        <w:rPr>
          <w:rFonts w:asciiTheme="majorHAnsi" w:hAnsiTheme="majorHAnsi"/>
        </w:rPr>
      </w:pPr>
      <w:r w:rsidRPr="00AF6853">
        <w:rPr>
          <w:rFonts w:asciiTheme="majorHAnsi" w:hAnsiTheme="majorHAnsi"/>
          <w:b/>
          <w:bCs/>
          <w:color w:val="17706E"/>
          <w:sz w:val="23"/>
          <w:szCs w:val="23"/>
        </w:rPr>
        <w:t>1. Scope of the assignment</w:t>
      </w:r>
    </w:p>
    <w:p w14:paraId="0ECBE263" w14:textId="77777777" w:rsidR="0014009D" w:rsidRPr="00AF6853" w:rsidRDefault="00A87875">
      <w:pPr>
        <w:spacing w:after="140"/>
        <w:jc w:val="both"/>
        <w:rPr>
          <w:rFonts w:asciiTheme="majorHAnsi" w:hAnsiTheme="majorHAnsi"/>
        </w:rPr>
      </w:pPr>
      <w:r w:rsidRPr="00AF6853">
        <w:rPr>
          <w:rFonts w:asciiTheme="majorHAnsi" w:hAnsiTheme="majorHAnsi"/>
        </w:rPr>
        <w:t>The assignment is carried out in two stages by a single contractor, separated by a decision gate:</w:t>
      </w:r>
    </w:p>
    <w:p w14:paraId="0ECBE264" w14:textId="137D7C7D" w:rsidR="0014009D" w:rsidRPr="00AF6853" w:rsidRDefault="00A87875">
      <w:pPr>
        <w:pStyle w:val="ListParagraph"/>
        <w:numPr>
          <w:ilvl w:val="0"/>
          <w:numId w:val="2"/>
        </w:numPr>
        <w:spacing w:after="90"/>
        <w:jc w:val="both"/>
        <w:rPr>
          <w:rFonts w:asciiTheme="majorHAnsi" w:hAnsiTheme="majorHAnsi"/>
        </w:rPr>
      </w:pPr>
      <w:r w:rsidRPr="00AF6853">
        <w:rPr>
          <w:rFonts w:asciiTheme="majorHAnsi" w:hAnsiTheme="majorHAnsi"/>
          <w:b/>
          <w:bCs/>
        </w:rPr>
        <w:t>Stage 1 (</w:t>
      </w:r>
      <w:proofErr w:type="gramStart"/>
      <w:r w:rsidRPr="00AF6853">
        <w:rPr>
          <w:rFonts w:asciiTheme="majorHAnsi" w:hAnsiTheme="majorHAnsi"/>
          <w:b/>
          <w:bCs/>
        </w:rPr>
        <w:t>firm) —</w:t>
      </w:r>
      <w:proofErr w:type="gramEnd"/>
      <w:r w:rsidRPr="00AF6853">
        <w:rPr>
          <w:rFonts w:asciiTheme="majorHAnsi" w:hAnsiTheme="majorHAnsi"/>
          <w:b/>
          <w:bCs/>
        </w:rPr>
        <w:t xml:space="preserve"> geophysical investigation and siting</w:t>
      </w:r>
      <w:r w:rsidRPr="00AF6853">
        <w:rPr>
          <w:rFonts w:asciiTheme="majorHAnsi" w:hAnsiTheme="majorHAnsi"/>
        </w:rPr>
        <w:t xml:space="preserve"> in three villages: desk review of the data supplied by CCL, electrical resistivity survey, targeting report proposing at least two ranked drilling targets per village, and joint site confirmation with the village committees. No site visit is required before the survey </w:t>
      </w:r>
      <w:r w:rsidR="004642AF" w:rsidRPr="00AF6853">
        <w:rPr>
          <w:rFonts w:asciiTheme="majorHAnsi" w:hAnsiTheme="majorHAnsi"/>
        </w:rPr>
        <w:t>mobilization</w:t>
      </w:r>
      <w:r w:rsidRPr="00AF6853">
        <w:rPr>
          <w:rFonts w:asciiTheme="majorHAnsi" w:hAnsiTheme="majorHAnsi"/>
        </w:rPr>
        <w:t>: CCL provides a detailed hydraulic study for each village.</w:t>
      </w:r>
    </w:p>
    <w:p w14:paraId="0ECBE265" w14:textId="77777777" w:rsidR="0014009D" w:rsidRPr="00AF6853" w:rsidRDefault="00A87875">
      <w:pPr>
        <w:pStyle w:val="ListParagraph"/>
        <w:numPr>
          <w:ilvl w:val="0"/>
          <w:numId w:val="2"/>
        </w:numPr>
        <w:spacing w:after="90"/>
        <w:jc w:val="both"/>
        <w:rPr>
          <w:rFonts w:asciiTheme="majorHAnsi" w:hAnsiTheme="majorHAnsi"/>
        </w:rPr>
      </w:pPr>
      <w:r w:rsidRPr="00AF6853">
        <w:rPr>
          <w:rFonts w:asciiTheme="majorHAnsi" w:hAnsiTheme="majorHAnsi"/>
          <w:b/>
          <w:bCs/>
        </w:rPr>
        <w:t>Decision gate.</w:t>
      </w:r>
      <w:r w:rsidRPr="00AF6853">
        <w:rPr>
          <w:rFonts w:asciiTheme="majorHAnsi" w:hAnsiTheme="majorHAnsi"/>
        </w:rPr>
        <w:t xml:space="preserve"> CCL reviews the </w:t>
      </w:r>
      <w:proofErr w:type="gramStart"/>
      <w:r w:rsidRPr="00AF6853">
        <w:rPr>
          <w:rFonts w:asciiTheme="majorHAnsi" w:hAnsiTheme="majorHAnsi"/>
        </w:rPr>
        <w:t>targeting</w:t>
      </w:r>
      <w:proofErr w:type="gramEnd"/>
      <w:r w:rsidRPr="00AF6853">
        <w:rPr>
          <w:rFonts w:asciiTheme="majorHAnsi" w:hAnsiTheme="majorHAnsi"/>
        </w:rPr>
        <w:t xml:space="preserve"> reports and decides, village by village, whether to proceed. </w:t>
      </w:r>
      <w:r w:rsidRPr="00AF6853">
        <w:rPr>
          <w:rFonts w:asciiTheme="majorHAnsi" w:hAnsiTheme="majorHAnsi"/>
          <w:b/>
          <w:bCs/>
        </w:rPr>
        <w:t>Stage 2 is not committed at the time of award.</w:t>
      </w:r>
    </w:p>
    <w:p w14:paraId="0ECBE266" w14:textId="77777777" w:rsidR="0014009D" w:rsidRPr="00AF6853" w:rsidRDefault="00A87875">
      <w:pPr>
        <w:pStyle w:val="ListParagraph"/>
        <w:numPr>
          <w:ilvl w:val="0"/>
          <w:numId w:val="2"/>
        </w:numPr>
        <w:spacing w:after="90"/>
        <w:jc w:val="both"/>
        <w:rPr>
          <w:rFonts w:asciiTheme="majorHAnsi" w:hAnsiTheme="majorHAnsi"/>
        </w:rPr>
      </w:pPr>
      <w:r w:rsidRPr="00AF6853">
        <w:rPr>
          <w:rFonts w:asciiTheme="majorHAnsi" w:hAnsiTheme="majorHAnsi"/>
          <w:b/>
          <w:bCs/>
        </w:rPr>
        <w:t xml:space="preserve">Stage 2 (conditional tranche and </w:t>
      </w:r>
      <w:proofErr w:type="gramStart"/>
      <w:r w:rsidRPr="00AF6853">
        <w:rPr>
          <w:rFonts w:asciiTheme="majorHAnsi" w:hAnsiTheme="majorHAnsi"/>
          <w:b/>
          <w:bCs/>
        </w:rPr>
        <w:t>option) —</w:t>
      </w:r>
      <w:proofErr w:type="gramEnd"/>
      <w:r w:rsidRPr="00AF6853">
        <w:rPr>
          <w:rFonts w:asciiTheme="majorHAnsi" w:hAnsiTheme="majorHAnsi"/>
          <w:b/>
          <w:bCs/>
        </w:rPr>
        <w:t xml:space="preserve"> drilling works</w:t>
      </w:r>
      <w:r w:rsidRPr="00AF6853">
        <w:rPr>
          <w:rFonts w:asciiTheme="majorHAnsi" w:hAnsiTheme="majorHAnsi"/>
        </w:rPr>
        <w:t xml:space="preserve">: one primary borehole per village as a conditional tranche, and one standby borehole per village as an option. </w:t>
      </w:r>
      <w:r w:rsidRPr="00AF6853">
        <w:rPr>
          <w:rFonts w:asciiTheme="majorHAnsi" w:hAnsiTheme="majorHAnsi"/>
          <w:b/>
          <w:bCs/>
        </w:rPr>
        <w:t>A maximum of six boreholes is to be priced.</w:t>
      </w:r>
      <w:r w:rsidRPr="00AF6853">
        <w:rPr>
          <w:rFonts w:asciiTheme="majorHAnsi" w:hAnsiTheme="majorHAnsi"/>
        </w:rPr>
        <w:t xml:space="preserve"> Each borehole comprises </w:t>
      </w:r>
      <w:r w:rsidRPr="004949D8">
        <w:rPr>
          <w:rFonts w:asciiTheme="majorHAnsi" w:hAnsiTheme="majorHAnsi"/>
          <w:b/>
          <w:bCs/>
        </w:rPr>
        <w:t>drilling, casing and completion, sanitary annular grouting, development, step-drawdown and constant-rate pumping tests</w:t>
      </w:r>
      <w:r w:rsidRPr="00AF6853">
        <w:rPr>
          <w:rFonts w:asciiTheme="majorHAnsi" w:hAnsiTheme="majorHAnsi"/>
        </w:rPr>
        <w:t xml:space="preserve">, </w:t>
      </w:r>
      <w:r w:rsidRPr="004949D8">
        <w:rPr>
          <w:rFonts w:asciiTheme="majorHAnsi" w:hAnsiTheme="majorHAnsi"/>
          <w:b/>
          <w:bCs/>
        </w:rPr>
        <w:t>wellhead securing and a full completion report</w:t>
      </w:r>
      <w:r w:rsidRPr="00AF6853">
        <w:rPr>
          <w:rFonts w:asciiTheme="majorHAnsi" w:hAnsiTheme="majorHAnsi"/>
        </w:rPr>
        <w:t xml:space="preserve"> including the </w:t>
      </w:r>
      <w:r w:rsidRPr="004949D8">
        <w:rPr>
          <w:rFonts w:asciiTheme="majorHAnsi" w:hAnsiTheme="majorHAnsi"/>
          <w:b/>
          <w:bCs/>
        </w:rPr>
        <w:t>lithological log</w:t>
      </w:r>
      <w:r w:rsidRPr="00AF6853">
        <w:rPr>
          <w:rFonts w:asciiTheme="majorHAnsi" w:hAnsiTheme="majorHAnsi"/>
        </w:rPr>
        <w:t xml:space="preserve"> and the hydrodynamic interpretation.</w:t>
      </w:r>
    </w:p>
    <w:p w14:paraId="0ECBE267" w14:textId="77777777" w:rsidR="0014009D" w:rsidRPr="00AF6853" w:rsidRDefault="00A87875">
      <w:pPr>
        <w:spacing w:after="140"/>
        <w:jc w:val="both"/>
        <w:rPr>
          <w:rFonts w:asciiTheme="majorHAnsi" w:hAnsiTheme="majorHAnsi"/>
        </w:rPr>
      </w:pPr>
      <w:r w:rsidRPr="00AF6853">
        <w:rPr>
          <w:rFonts w:asciiTheme="majorHAnsi" w:hAnsiTheme="majorHAnsi"/>
        </w:rPr>
        <w:t>The three villages are as follows:</w:t>
      </w:r>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4A0" w:firstRow="1" w:lastRow="0" w:firstColumn="1" w:lastColumn="0" w:noHBand="0" w:noVBand="1"/>
      </w:tblPr>
      <w:tblGrid>
        <w:gridCol w:w="1700"/>
        <w:gridCol w:w="1300"/>
        <w:gridCol w:w="3100"/>
        <w:gridCol w:w="3260"/>
      </w:tblGrid>
      <w:tr w:rsidR="0014009D" w:rsidRPr="00AF6853" w14:paraId="0ECBE26C" w14:textId="77777777">
        <w:tc>
          <w:tcPr>
            <w:tcW w:w="1700" w:type="dxa"/>
            <w:shd w:val="clear" w:color="auto" w:fill="1F3B54"/>
            <w:tcMar>
              <w:top w:w="60" w:type="dxa"/>
              <w:left w:w="90" w:type="dxa"/>
              <w:bottom w:w="60" w:type="dxa"/>
              <w:right w:w="90" w:type="dxa"/>
            </w:tcMar>
            <w:vAlign w:val="center"/>
          </w:tcPr>
          <w:p w14:paraId="0ECBE268" w14:textId="77777777" w:rsidR="0014009D" w:rsidRPr="00AF6853" w:rsidRDefault="00A87875">
            <w:pPr>
              <w:rPr>
                <w:rFonts w:asciiTheme="majorHAnsi" w:hAnsiTheme="majorHAnsi"/>
              </w:rPr>
            </w:pPr>
            <w:r w:rsidRPr="00AF6853">
              <w:rPr>
                <w:rFonts w:asciiTheme="majorHAnsi" w:hAnsiTheme="majorHAnsi"/>
                <w:b/>
                <w:bCs/>
                <w:color w:val="FFFFFF"/>
                <w:sz w:val="19"/>
                <w:szCs w:val="19"/>
              </w:rPr>
              <w:t>Village</w:t>
            </w:r>
          </w:p>
        </w:tc>
        <w:tc>
          <w:tcPr>
            <w:tcW w:w="1300" w:type="dxa"/>
            <w:shd w:val="clear" w:color="auto" w:fill="1F3B54"/>
            <w:tcMar>
              <w:top w:w="60" w:type="dxa"/>
              <w:left w:w="90" w:type="dxa"/>
              <w:bottom w:w="60" w:type="dxa"/>
              <w:right w:w="90" w:type="dxa"/>
            </w:tcMar>
            <w:vAlign w:val="center"/>
          </w:tcPr>
          <w:p w14:paraId="0ECBE269" w14:textId="77777777" w:rsidR="0014009D" w:rsidRPr="00AF6853" w:rsidRDefault="00A87875">
            <w:pPr>
              <w:rPr>
                <w:rFonts w:asciiTheme="majorHAnsi" w:hAnsiTheme="majorHAnsi"/>
              </w:rPr>
            </w:pPr>
            <w:r w:rsidRPr="00AF6853">
              <w:rPr>
                <w:rFonts w:asciiTheme="majorHAnsi" w:hAnsiTheme="majorHAnsi"/>
                <w:b/>
                <w:bCs/>
                <w:color w:val="FFFFFF"/>
                <w:sz w:val="19"/>
                <w:szCs w:val="19"/>
              </w:rPr>
              <w:t>District</w:t>
            </w:r>
          </w:p>
        </w:tc>
        <w:tc>
          <w:tcPr>
            <w:tcW w:w="3100" w:type="dxa"/>
            <w:shd w:val="clear" w:color="auto" w:fill="1F3B54"/>
            <w:tcMar>
              <w:top w:w="60" w:type="dxa"/>
              <w:left w:w="90" w:type="dxa"/>
              <w:bottom w:w="60" w:type="dxa"/>
              <w:right w:w="90" w:type="dxa"/>
            </w:tcMar>
            <w:vAlign w:val="center"/>
          </w:tcPr>
          <w:p w14:paraId="0ECBE26A" w14:textId="77777777" w:rsidR="0014009D" w:rsidRPr="00AF6853" w:rsidRDefault="00A87875">
            <w:pPr>
              <w:rPr>
                <w:rFonts w:asciiTheme="majorHAnsi" w:hAnsiTheme="majorHAnsi"/>
              </w:rPr>
            </w:pPr>
            <w:r w:rsidRPr="00AF6853">
              <w:rPr>
                <w:rFonts w:asciiTheme="majorHAnsi" w:hAnsiTheme="majorHAnsi"/>
                <w:b/>
                <w:bCs/>
                <w:color w:val="FFFFFF"/>
                <w:sz w:val="19"/>
                <w:szCs w:val="19"/>
              </w:rPr>
              <w:t>Population</w:t>
            </w:r>
          </w:p>
        </w:tc>
        <w:tc>
          <w:tcPr>
            <w:tcW w:w="3260" w:type="dxa"/>
            <w:shd w:val="clear" w:color="auto" w:fill="1F3B54"/>
            <w:tcMar>
              <w:top w:w="60" w:type="dxa"/>
              <w:left w:w="90" w:type="dxa"/>
              <w:bottom w:w="60" w:type="dxa"/>
              <w:right w:w="90" w:type="dxa"/>
            </w:tcMar>
            <w:vAlign w:val="center"/>
          </w:tcPr>
          <w:p w14:paraId="0ECBE26B" w14:textId="77777777" w:rsidR="0014009D" w:rsidRPr="00AF6853" w:rsidRDefault="00A87875">
            <w:pPr>
              <w:rPr>
                <w:rFonts w:asciiTheme="majorHAnsi" w:hAnsiTheme="majorHAnsi"/>
              </w:rPr>
            </w:pPr>
            <w:r w:rsidRPr="00AF6853">
              <w:rPr>
                <w:rFonts w:asciiTheme="majorHAnsi" w:hAnsiTheme="majorHAnsi"/>
                <w:b/>
                <w:bCs/>
                <w:color w:val="FFFFFF"/>
                <w:sz w:val="19"/>
                <w:szCs w:val="19"/>
              </w:rPr>
              <w:t>Coordinates (WGS 84)</w:t>
            </w:r>
          </w:p>
        </w:tc>
      </w:tr>
      <w:tr w:rsidR="0014009D" w:rsidRPr="00AF6853" w14:paraId="0ECBE271" w14:textId="77777777">
        <w:tc>
          <w:tcPr>
            <w:tcW w:w="1700" w:type="dxa"/>
            <w:tcMar>
              <w:top w:w="60" w:type="dxa"/>
              <w:left w:w="90" w:type="dxa"/>
              <w:bottom w:w="60" w:type="dxa"/>
              <w:right w:w="90" w:type="dxa"/>
            </w:tcMar>
            <w:vAlign w:val="center"/>
          </w:tcPr>
          <w:p w14:paraId="0ECBE26D" w14:textId="77777777" w:rsidR="0014009D" w:rsidRPr="00AF6853" w:rsidRDefault="00A87875">
            <w:pPr>
              <w:rPr>
                <w:rFonts w:asciiTheme="majorHAnsi" w:hAnsiTheme="majorHAnsi"/>
              </w:rPr>
            </w:pPr>
            <w:proofErr w:type="spellStart"/>
            <w:r w:rsidRPr="00AF6853">
              <w:rPr>
                <w:rFonts w:asciiTheme="majorHAnsi" w:hAnsiTheme="majorHAnsi"/>
                <w:b/>
                <w:bCs/>
                <w:sz w:val="19"/>
                <w:szCs w:val="19"/>
              </w:rPr>
              <w:t>Khamphai</w:t>
            </w:r>
            <w:proofErr w:type="spellEnd"/>
          </w:p>
        </w:tc>
        <w:tc>
          <w:tcPr>
            <w:tcW w:w="1300" w:type="dxa"/>
            <w:tcMar>
              <w:top w:w="60" w:type="dxa"/>
              <w:left w:w="90" w:type="dxa"/>
              <w:bottom w:w="60" w:type="dxa"/>
              <w:right w:w="90" w:type="dxa"/>
            </w:tcMar>
            <w:vAlign w:val="center"/>
          </w:tcPr>
          <w:p w14:paraId="0ECBE26E" w14:textId="77777777" w:rsidR="0014009D" w:rsidRPr="00AF6853" w:rsidRDefault="00A87875">
            <w:pPr>
              <w:rPr>
                <w:rFonts w:asciiTheme="majorHAnsi" w:hAnsiTheme="majorHAnsi"/>
              </w:rPr>
            </w:pPr>
            <w:proofErr w:type="spellStart"/>
            <w:r w:rsidRPr="00AF6853">
              <w:rPr>
                <w:rFonts w:asciiTheme="majorHAnsi" w:hAnsiTheme="majorHAnsi"/>
                <w:sz w:val="19"/>
                <w:szCs w:val="19"/>
              </w:rPr>
              <w:t>Paksan</w:t>
            </w:r>
            <w:proofErr w:type="spellEnd"/>
          </w:p>
        </w:tc>
        <w:tc>
          <w:tcPr>
            <w:tcW w:w="3100" w:type="dxa"/>
            <w:tcMar>
              <w:top w:w="60" w:type="dxa"/>
              <w:left w:w="90" w:type="dxa"/>
              <w:bottom w:w="60" w:type="dxa"/>
              <w:right w:w="90" w:type="dxa"/>
            </w:tcMar>
            <w:vAlign w:val="center"/>
          </w:tcPr>
          <w:p w14:paraId="0ECBE26F" w14:textId="77777777" w:rsidR="0014009D" w:rsidRPr="00AF6853" w:rsidRDefault="00A87875">
            <w:pPr>
              <w:rPr>
                <w:rFonts w:asciiTheme="majorHAnsi" w:hAnsiTheme="majorHAnsi"/>
              </w:rPr>
            </w:pPr>
            <w:r w:rsidRPr="00AF6853">
              <w:rPr>
                <w:rFonts w:asciiTheme="majorHAnsi" w:hAnsiTheme="majorHAnsi"/>
                <w:sz w:val="19"/>
                <w:szCs w:val="19"/>
              </w:rPr>
              <w:t>632 inhabitants, 129 households</w:t>
            </w:r>
          </w:p>
        </w:tc>
        <w:tc>
          <w:tcPr>
            <w:tcW w:w="3260" w:type="dxa"/>
            <w:tcMar>
              <w:top w:w="60" w:type="dxa"/>
              <w:left w:w="90" w:type="dxa"/>
              <w:bottom w:w="60" w:type="dxa"/>
              <w:right w:w="90" w:type="dxa"/>
            </w:tcMar>
            <w:vAlign w:val="center"/>
          </w:tcPr>
          <w:p w14:paraId="0ECBE270" w14:textId="320054D0" w:rsidR="0014009D" w:rsidRPr="00AF6853" w:rsidRDefault="00A87875">
            <w:pPr>
              <w:rPr>
                <w:rFonts w:asciiTheme="majorHAnsi" w:hAnsiTheme="majorHAnsi"/>
              </w:rPr>
            </w:pPr>
            <w:r w:rsidRPr="00AF6853">
              <w:rPr>
                <w:rFonts w:asciiTheme="majorHAnsi" w:hAnsiTheme="majorHAnsi"/>
                <w:sz w:val="19"/>
                <w:szCs w:val="19"/>
              </w:rPr>
              <w:t>18°29'57.3"</w:t>
            </w:r>
            <w:r w:rsidR="00BF28B7" w:rsidRPr="00AF6853">
              <w:rPr>
                <w:rFonts w:asciiTheme="majorHAnsi" w:hAnsiTheme="majorHAnsi"/>
                <w:sz w:val="19"/>
                <w:szCs w:val="19"/>
              </w:rPr>
              <w:t>N 103</w:t>
            </w:r>
            <w:r w:rsidRPr="00AF6853">
              <w:rPr>
                <w:rFonts w:asciiTheme="majorHAnsi" w:hAnsiTheme="majorHAnsi"/>
                <w:sz w:val="19"/>
                <w:szCs w:val="19"/>
              </w:rPr>
              <w:t>°48'35.0"E</w:t>
            </w:r>
          </w:p>
        </w:tc>
      </w:tr>
      <w:tr w:rsidR="0014009D" w:rsidRPr="00AF6853" w14:paraId="0ECBE276" w14:textId="77777777">
        <w:tc>
          <w:tcPr>
            <w:tcW w:w="1700" w:type="dxa"/>
            <w:shd w:val="clear" w:color="auto" w:fill="F2F5F7"/>
            <w:tcMar>
              <w:top w:w="60" w:type="dxa"/>
              <w:left w:w="90" w:type="dxa"/>
              <w:bottom w:w="60" w:type="dxa"/>
              <w:right w:w="90" w:type="dxa"/>
            </w:tcMar>
            <w:vAlign w:val="center"/>
          </w:tcPr>
          <w:p w14:paraId="0ECBE272" w14:textId="77777777" w:rsidR="0014009D" w:rsidRPr="00AF6853" w:rsidRDefault="00A87875">
            <w:pPr>
              <w:rPr>
                <w:rFonts w:asciiTheme="majorHAnsi" w:hAnsiTheme="majorHAnsi"/>
              </w:rPr>
            </w:pPr>
            <w:proofErr w:type="spellStart"/>
            <w:r w:rsidRPr="00AF6853">
              <w:rPr>
                <w:rFonts w:asciiTheme="majorHAnsi" w:hAnsiTheme="majorHAnsi"/>
                <w:b/>
                <w:bCs/>
                <w:sz w:val="19"/>
                <w:szCs w:val="19"/>
              </w:rPr>
              <w:t>Thongwarn</w:t>
            </w:r>
            <w:proofErr w:type="spellEnd"/>
          </w:p>
        </w:tc>
        <w:tc>
          <w:tcPr>
            <w:tcW w:w="1300" w:type="dxa"/>
            <w:shd w:val="clear" w:color="auto" w:fill="F2F5F7"/>
            <w:tcMar>
              <w:top w:w="60" w:type="dxa"/>
              <w:left w:w="90" w:type="dxa"/>
              <w:bottom w:w="60" w:type="dxa"/>
              <w:right w:w="90" w:type="dxa"/>
            </w:tcMar>
            <w:vAlign w:val="center"/>
          </w:tcPr>
          <w:p w14:paraId="0ECBE273" w14:textId="77777777" w:rsidR="0014009D" w:rsidRPr="00AF6853" w:rsidRDefault="00A87875">
            <w:pPr>
              <w:rPr>
                <w:rFonts w:asciiTheme="majorHAnsi" w:hAnsiTheme="majorHAnsi"/>
              </w:rPr>
            </w:pPr>
            <w:proofErr w:type="spellStart"/>
            <w:r w:rsidRPr="00AF6853">
              <w:rPr>
                <w:rFonts w:asciiTheme="majorHAnsi" w:hAnsiTheme="majorHAnsi"/>
                <w:sz w:val="19"/>
                <w:szCs w:val="19"/>
              </w:rPr>
              <w:t>Paksan</w:t>
            </w:r>
            <w:proofErr w:type="spellEnd"/>
          </w:p>
        </w:tc>
        <w:tc>
          <w:tcPr>
            <w:tcW w:w="3100" w:type="dxa"/>
            <w:shd w:val="clear" w:color="auto" w:fill="F2F5F7"/>
            <w:tcMar>
              <w:top w:w="60" w:type="dxa"/>
              <w:left w:w="90" w:type="dxa"/>
              <w:bottom w:w="60" w:type="dxa"/>
              <w:right w:w="90" w:type="dxa"/>
            </w:tcMar>
            <w:vAlign w:val="center"/>
          </w:tcPr>
          <w:p w14:paraId="0ECBE274" w14:textId="6F406B72" w:rsidR="0014009D" w:rsidRPr="00AF6853" w:rsidRDefault="00A87875">
            <w:pPr>
              <w:rPr>
                <w:rFonts w:asciiTheme="majorHAnsi" w:hAnsiTheme="majorHAnsi"/>
              </w:rPr>
            </w:pPr>
            <w:r w:rsidRPr="00AF6853">
              <w:rPr>
                <w:rFonts w:asciiTheme="majorHAnsi" w:hAnsiTheme="majorHAnsi"/>
                <w:sz w:val="19"/>
                <w:szCs w:val="19"/>
              </w:rPr>
              <w:t>48</w:t>
            </w:r>
            <w:r w:rsidR="00DE1CF5">
              <w:rPr>
                <w:rFonts w:asciiTheme="majorHAnsi" w:hAnsiTheme="majorHAnsi"/>
                <w:sz w:val="19"/>
                <w:szCs w:val="19"/>
              </w:rPr>
              <w:t>9</w:t>
            </w:r>
            <w:r w:rsidRPr="00AF6853">
              <w:rPr>
                <w:rFonts w:asciiTheme="majorHAnsi" w:hAnsiTheme="majorHAnsi"/>
                <w:sz w:val="19"/>
                <w:szCs w:val="19"/>
              </w:rPr>
              <w:t xml:space="preserve"> inhabitants, 1</w:t>
            </w:r>
            <w:r w:rsidR="004949D8">
              <w:rPr>
                <w:rFonts w:asciiTheme="majorHAnsi" w:hAnsiTheme="majorHAnsi"/>
                <w:sz w:val="19"/>
                <w:szCs w:val="19"/>
              </w:rPr>
              <w:t>11</w:t>
            </w:r>
            <w:r w:rsidRPr="00AF6853">
              <w:rPr>
                <w:rFonts w:asciiTheme="majorHAnsi" w:hAnsiTheme="majorHAnsi"/>
                <w:sz w:val="19"/>
                <w:szCs w:val="19"/>
              </w:rPr>
              <w:t xml:space="preserve"> households</w:t>
            </w:r>
          </w:p>
        </w:tc>
        <w:tc>
          <w:tcPr>
            <w:tcW w:w="3260" w:type="dxa"/>
            <w:shd w:val="clear" w:color="auto" w:fill="F2F5F7"/>
            <w:tcMar>
              <w:top w:w="60" w:type="dxa"/>
              <w:left w:w="90" w:type="dxa"/>
              <w:bottom w:w="60" w:type="dxa"/>
              <w:right w:w="90" w:type="dxa"/>
            </w:tcMar>
            <w:vAlign w:val="center"/>
          </w:tcPr>
          <w:p w14:paraId="0ECBE275" w14:textId="5E8D16B4" w:rsidR="0014009D" w:rsidRPr="00AF6853" w:rsidRDefault="00A87875">
            <w:pPr>
              <w:rPr>
                <w:rFonts w:asciiTheme="majorHAnsi" w:hAnsiTheme="majorHAnsi"/>
              </w:rPr>
            </w:pPr>
            <w:r w:rsidRPr="00AF6853">
              <w:rPr>
                <w:rFonts w:asciiTheme="majorHAnsi" w:hAnsiTheme="majorHAnsi"/>
                <w:sz w:val="19"/>
                <w:szCs w:val="19"/>
              </w:rPr>
              <w:t>18°23'54.0"</w:t>
            </w:r>
            <w:r w:rsidR="00BF28B7" w:rsidRPr="00AF6853">
              <w:rPr>
                <w:rFonts w:asciiTheme="majorHAnsi" w:hAnsiTheme="majorHAnsi"/>
                <w:sz w:val="19"/>
                <w:szCs w:val="19"/>
              </w:rPr>
              <w:t>N 103</w:t>
            </w:r>
            <w:r w:rsidRPr="00AF6853">
              <w:rPr>
                <w:rFonts w:asciiTheme="majorHAnsi" w:hAnsiTheme="majorHAnsi"/>
                <w:sz w:val="19"/>
                <w:szCs w:val="19"/>
              </w:rPr>
              <w:t>°50'46.5"E</w:t>
            </w:r>
          </w:p>
        </w:tc>
      </w:tr>
      <w:tr w:rsidR="0014009D" w:rsidRPr="00AF6853" w14:paraId="0ECBE27B" w14:textId="77777777">
        <w:tc>
          <w:tcPr>
            <w:tcW w:w="1700" w:type="dxa"/>
            <w:tcMar>
              <w:top w:w="60" w:type="dxa"/>
              <w:left w:w="90" w:type="dxa"/>
              <w:bottom w:w="60" w:type="dxa"/>
              <w:right w:w="90" w:type="dxa"/>
            </w:tcMar>
            <w:vAlign w:val="center"/>
          </w:tcPr>
          <w:p w14:paraId="0ECBE277" w14:textId="77777777" w:rsidR="0014009D" w:rsidRPr="00AF6853" w:rsidRDefault="00A87875">
            <w:pPr>
              <w:rPr>
                <w:rFonts w:asciiTheme="majorHAnsi" w:hAnsiTheme="majorHAnsi"/>
              </w:rPr>
            </w:pPr>
            <w:proofErr w:type="spellStart"/>
            <w:r w:rsidRPr="00AF6853">
              <w:rPr>
                <w:rFonts w:asciiTheme="majorHAnsi" w:hAnsiTheme="majorHAnsi"/>
                <w:b/>
                <w:bCs/>
                <w:sz w:val="19"/>
                <w:szCs w:val="19"/>
              </w:rPr>
              <w:t>Nongsaman</w:t>
            </w:r>
            <w:proofErr w:type="spellEnd"/>
          </w:p>
        </w:tc>
        <w:tc>
          <w:tcPr>
            <w:tcW w:w="1300" w:type="dxa"/>
            <w:tcMar>
              <w:top w:w="60" w:type="dxa"/>
              <w:left w:w="90" w:type="dxa"/>
              <w:bottom w:w="60" w:type="dxa"/>
              <w:right w:w="90" w:type="dxa"/>
            </w:tcMar>
            <w:vAlign w:val="center"/>
          </w:tcPr>
          <w:p w14:paraId="0ECBE278" w14:textId="77777777" w:rsidR="0014009D" w:rsidRPr="00AF6853" w:rsidRDefault="00A87875">
            <w:pPr>
              <w:rPr>
                <w:rFonts w:asciiTheme="majorHAnsi" w:hAnsiTheme="majorHAnsi"/>
              </w:rPr>
            </w:pPr>
            <w:proofErr w:type="spellStart"/>
            <w:r w:rsidRPr="00AF6853">
              <w:rPr>
                <w:rFonts w:asciiTheme="majorHAnsi" w:hAnsiTheme="majorHAnsi"/>
                <w:sz w:val="19"/>
                <w:szCs w:val="19"/>
              </w:rPr>
              <w:t>Paksan</w:t>
            </w:r>
            <w:proofErr w:type="spellEnd"/>
          </w:p>
        </w:tc>
        <w:tc>
          <w:tcPr>
            <w:tcW w:w="3100" w:type="dxa"/>
            <w:tcMar>
              <w:top w:w="60" w:type="dxa"/>
              <w:left w:w="90" w:type="dxa"/>
              <w:bottom w:w="60" w:type="dxa"/>
              <w:right w:w="90" w:type="dxa"/>
            </w:tcMar>
            <w:vAlign w:val="center"/>
          </w:tcPr>
          <w:p w14:paraId="6DBECC43" w14:textId="3F9465CD" w:rsidR="000C610C" w:rsidRDefault="000C610C">
            <w:pPr>
              <w:rPr>
                <w:rFonts w:asciiTheme="majorHAnsi" w:hAnsiTheme="majorHAnsi"/>
                <w:sz w:val="19"/>
                <w:szCs w:val="19"/>
              </w:rPr>
            </w:pPr>
            <w:r>
              <w:rPr>
                <w:rFonts w:asciiTheme="majorHAnsi" w:hAnsiTheme="majorHAnsi"/>
                <w:sz w:val="19"/>
                <w:szCs w:val="19"/>
              </w:rPr>
              <w:t>514</w:t>
            </w:r>
            <w:r w:rsidRPr="00AF6853">
              <w:rPr>
                <w:rFonts w:asciiTheme="majorHAnsi" w:hAnsiTheme="majorHAnsi"/>
                <w:sz w:val="19"/>
                <w:szCs w:val="19"/>
              </w:rPr>
              <w:t xml:space="preserve"> inhabitants, </w:t>
            </w:r>
            <w:r>
              <w:rPr>
                <w:rFonts w:asciiTheme="majorHAnsi" w:hAnsiTheme="majorHAnsi"/>
                <w:sz w:val="19"/>
                <w:szCs w:val="19"/>
              </w:rPr>
              <w:t>96</w:t>
            </w:r>
          </w:p>
          <w:p w14:paraId="0ECBE279" w14:textId="40CF5A0F" w:rsidR="0014009D" w:rsidRPr="00AF6853" w:rsidRDefault="00A87875">
            <w:pPr>
              <w:rPr>
                <w:rFonts w:asciiTheme="majorHAnsi" w:hAnsiTheme="majorHAnsi"/>
              </w:rPr>
            </w:pPr>
            <w:r w:rsidRPr="00AF6853">
              <w:rPr>
                <w:rFonts w:asciiTheme="majorHAnsi" w:hAnsiTheme="majorHAnsi"/>
                <w:sz w:val="19"/>
                <w:szCs w:val="19"/>
              </w:rPr>
              <w:t>households</w:t>
            </w:r>
          </w:p>
        </w:tc>
        <w:tc>
          <w:tcPr>
            <w:tcW w:w="3260" w:type="dxa"/>
            <w:tcMar>
              <w:top w:w="60" w:type="dxa"/>
              <w:left w:w="90" w:type="dxa"/>
              <w:bottom w:w="60" w:type="dxa"/>
              <w:right w:w="90" w:type="dxa"/>
            </w:tcMar>
            <w:vAlign w:val="center"/>
          </w:tcPr>
          <w:p w14:paraId="0ECBE27A" w14:textId="41FAC269" w:rsidR="0014009D" w:rsidRPr="00AF6853" w:rsidRDefault="00BF28B7" w:rsidP="00BF28B7">
            <w:pPr>
              <w:rPr>
                <w:rFonts w:asciiTheme="majorHAnsi" w:hAnsiTheme="majorHAnsi"/>
              </w:rPr>
            </w:pPr>
            <w:r w:rsidRPr="00BF28B7">
              <w:rPr>
                <w:rFonts w:asciiTheme="majorHAnsi" w:hAnsiTheme="majorHAnsi"/>
              </w:rPr>
              <w:t>18°22'32.7"N 103°50'35.8"E</w:t>
            </w:r>
          </w:p>
        </w:tc>
      </w:tr>
    </w:tbl>
    <w:p w14:paraId="0ECBE27C" w14:textId="77777777" w:rsidR="0014009D" w:rsidRPr="00AF6853" w:rsidRDefault="0014009D">
      <w:pPr>
        <w:spacing w:after="160"/>
        <w:rPr>
          <w:rFonts w:asciiTheme="majorHAnsi" w:hAnsiTheme="majorHAnsi"/>
        </w:rPr>
      </w:pPr>
    </w:p>
    <w:p w14:paraId="0ECBE27D" w14:textId="4836BE4A" w:rsidR="0014009D" w:rsidRPr="00AF6853" w:rsidRDefault="00A87875">
      <w:pPr>
        <w:spacing w:after="140"/>
        <w:jc w:val="both"/>
        <w:rPr>
          <w:rFonts w:asciiTheme="majorHAnsi" w:hAnsiTheme="majorHAnsi"/>
        </w:rPr>
      </w:pPr>
      <w:r w:rsidRPr="00AF6853">
        <w:rPr>
          <w:rFonts w:asciiTheme="majorHAnsi" w:hAnsiTheme="majorHAnsi"/>
        </w:rPr>
        <w:lastRenderedPageBreak/>
        <w:t xml:space="preserve">Each borehole shall be designed to sustain a nominal duty of </w:t>
      </w:r>
      <w:r w:rsidRPr="00AF6853">
        <w:rPr>
          <w:rFonts w:asciiTheme="majorHAnsi" w:hAnsiTheme="majorHAnsi"/>
          <w:b/>
          <w:bCs/>
        </w:rPr>
        <w:t>10 m³/h at approximately 60 m total head (6 bar)</w:t>
      </w:r>
      <w:r w:rsidRPr="00AF6853">
        <w:rPr>
          <w:rFonts w:asciiTheme="majorHAnsi" w:hAnsiTheme="majorHAnsi"/>
        </w:rPr>
        <w:t xml:space="preserve">, using a 4" submersible pump. </w:t>
      </w:r>
      <w:r w:rsidRPr="00AF6853">
        <w:rPr>
          <w:rFonts w:asciiTheme="majorHAnsi" w:hAnsiTheme="majorHAnsi"/>
          <w:b/>
          <w:bCs/>
        </w:rPr>
        <w:t xml:space="preserve">The pumps, </w:t>
      </w:r>
      <w:r w:rsidR="00D07965" w:rsidRPr="00D07965">
        <w:rPr>
          <w:rFonts w:asciiTheme="majorHAnsi" w:hAnsiTheme="majorHAnsi"/>
          <w:b/>
          <w:bCs/>
        </w:rPr>
        <w:t>electrical connections (solar and grid)</w:t>
      </w:r>
      <w:r w:rsidRPr="00AF6853">
        <w:rPr>
          <w:rFonts w:asciiTheme="majorHAnsi" w:hAnsiTheme="majorHAnsi"/>
          <w:b/>
          <w:bCs/>
        </w:rPr>
        <w:t>, reservoirs and distribution networks are procured and installed by CCL and are not part of this contract.</w:t>
      </w:r>
    </w:p>
    <w:p w14:paraId="0ECBE27E" w14:textId="77777777" w:rsidR="0014009D" w:rsidRPr="00AF6853" w:rsidRDefault="00A87875">
      <w:pPr>
        <w:spacing w:after="140"/>
        <w:jc w:val="both"/>
        <w:rPr>
          <w:rFonts w:asciiTheme="majorHAnsi" w:hAnsiTheme="majorHAnsi"/>
        </w:rPr>
      </w:pPr>
      <w:r w:rsidRPr="00AF6853">
        <w:rPr>
          <w:rFonts w:asciiTheme="majorHAnsi" w:hAnsiTheme="majorHAnsi"/>
        </w:rPr>
        <w:t xml:space="preserve">Your attention is drawn to article 6.6 of the specifications: since each drilling location is selected by the contractor </w:t>
      </w:r>
      <w:proofErr w:type="gramStart"/>
      <w:r w:rsidRPr="00AF6853">
        <w:rPr>
          <w:rFonts w:asciiTheme="majorHAnsi" w:hAnsiTheme="majorHAnsi"/>
        </w:rPr>
        <w:t>on the basis of</w:t>
      </w:r>
      <w:proofErr w:type="gramEnd"/>
      <w:r w:rsidRPr="00AF6853">
        <w:rPr>
          <w:rFonts w:asciiTheme="majorHAnsi" w:hAnsiTheme="majorHAnsi"/>
        </w:rPr>
        <w:t xml:space="preserve"> its own geophysical survey, </w:t>
      </w:r>
      <w:r w:rsidRPr="003E6952">
        <w:rPr>
          <w:rFonts w:asciiTheme="majorHAnsi" w:hAnsiTheme="majorHAnsi"/>
        </w:rPr>
        <w:t>an unproductive borehole is replaced at the contractor's own cost,</w:t>
      </w:r>
      <w:r w:rsidRPr="00AF6853">
        <w:rPr>
          <w:rFonts w:asciiTheme="majorHAnsi" w:hAnsiTheme="majorHAnsi"/>
        </w:rPr>
        <w:t xml:space="preserve"> within the limits set out in that article. This provision should be reflected in your pricing.</w:t>
      </w:r>
    </w:p>
    <w:p w14:paraId="0ECBE27F" w14:textId="77777777" w:rsidR="0014009D" w:rsidRPr="00AF6853" w:rsidRDefault="00A87875">
      <w:pPr>
        <w:spacing w:after="100"/>
        <w:rPr>
          <w:rFonts w:asciiTheme="majorHAnsi" w:hAnsiTheme="majorHAnsi"/>
        </w:rPr>
      </w:pPr>
      <w:r w:rsidRPr="00AF6853">
        <w:rPr>
          <w:rFonts w:asciiTheme="majorHAnsi" w:hAnsiTheme="majorHAnsi"/>
          <w:b/>
          <w:bCs/>
          <w:color w:val="17706E"/>
          <w:sz w:val="23"/>
          <w:szCs w:val="23"/>
        </w:rPr>
        <w:t>2. Content of the offer</w:t>
      </w:r>
    </w:p>
    <w:p w14:paraId="0ECBE280" w14:textId="77777777" w:rsidR="0014009D" w:rsidRPr="00AF6853" w:rsidRDefault="00A87875">
      <w:pPr>
        <w:spacing w:after="140"/>
        <w:jc w:val="both"/>
        <w:rPr>
          <w:rFonts w:asciiTheme="majorHAnsi" w:hAnsiTheme="majorHAnsi"/>
        </w:rPr>
      </w:pPr>
      <w:r w:rsidRPr="00AF6853">
        <w:rPr>
          <w:rFonts w:asciiTheme="majorHAnsi" w:hAnsiTheme="majorHAnsi"/>
        </w:rPr>
        <w:t>Offers shall be presented in two separate parts, in accordance with article 14.1 of the specifications:</w:t>
      </w:r>
    </w:p>
    <w:p w14:paraId="0ECBE281" w14:textId="5BB2E93E" w:rsidR="0014009D" w:rsidRPr="00AF6853" w:rsidRDefault="00A87875">
      <w:pPr>
        <w:pStyle w:val="ListParagraph"/>
        <w:numPr>
          <w:ilvl w:val="0"/>
          <w:numId w:val="2"/>
        </w:numPr>
        <w:spacing w:after="90"/>
        <w:jc w:val="both"/>
        <w:rPr>
          <w:rFonts w:asciiTheme="majorHAnsi" w:hAnsiTheme="majorHAnsi"/>
        </w:rPr>
      </w:pPr>
      <w:r w:rsidRPr="00AF6853">
        <w:rPr>
          <w:rFonts w:asciiTheme="majorHAnsi" w:hAnsiTheme="majorHAnsi"/>
        </w:rPr>
        <w:t xml:space="preserve">a </w:t>
      </w:r>
      <w:r w:rsidRPr="00AF6853">
        <w:rPr>
          <w:rFonts w:asciiTheme="majorHAnsi" w:hAnsiTheme="majorHAnsi"/>
          <w:b/>
          <w:bCs/>
        </w:rPr>
        <w:t>technical offer</w:t>
      </w:r>
      <w:r w:rsidRPr="00AF6853">
        <w:rPr>
          <w:rFonts w:asciiTheme="majorHAnsi" w:hAnsiTheme="majorHAnsi"/>
        </w:rPr>
        <w:t xml:space="preserve">: administrative documents, drilling and geophysical references, description of plant (drilling rig, compressors, test pump, resistivity meter and inversion software), curricula vitae of key personnel, technical method statement, typical well design and </w:t>
      </w:r>
      <w:r w:rsidR="003E21A6" w:rsidRPr="003E21A6">
        <w:rPr>
          <w:rFonts w:asciiTheme="majorHAnsi" w:hAnsiTheme="majorHAnsi"/>
          <w:b/>
          <w:bCs/>
        </w:rPr>
        <w:t>anticipated schedule</w:t>
      </w:r>
      <w:r w:rsidRPr="00AF6853">
        <w:rPr>
          <w:rFonts w:asciiTheme="majorHAnsi" w:hAnsiTheme="majorHAnsi"/>
        </w:rPr>
        <w:t>;</w:t>
      </w:r>
    </w:p>
    <w:p w14:paraId="0ECBE282" w14:textId="5C7120BD" w:rsidR="0014009D" w:rsidRPr="00AF6853" w:rsidRDefault="00A87875">
      <w:pPr>
        <w:pStyle w:val="ListParagraph"/>
        <w:numPr>
          <w:ilvl w:val="0"/>
          <w:numId w:val="2"/>
        </w:numPr>
        <w:spacing w:after="90"/>
        <w:jc w:val="both"/>
        <w:rPr>
          <w:rFonts w:asciiTheme="majorHAnsi" w:hAnsiTheme="majorHAnsi"/>
        </w:rPr>
      </w:pPr>
      <w:r w:rsidRPr="00AF6853">
        <w:rPr>
          <w:rFonts w:asciiTheme="majorHAnsi" w:hAnsiTheme="majorHAnsi"/>
        </w:rPr>
        <w:t xml:space="preserve">a </w:t>
      </w:r>
      <w:r w:rsidRPr="00AF6853">
        <w:rPr>
          <w:rFonts w:asciiTheme="majorHAnsi" w:hAnsiTheme="majorHAnsi"/>
          <w:b/>
          <w:bCs/>
        </w:rPr>
        <w:t>financial offer</w:t>
      </w:r>
      <w:r w:rsidRPr="00AF6853">
        <w:rPr>
          <w:rFonts w:asciiTheme="majorHAnsi" w:hAnsiTheme="majorHAnsi"/>
        </w:rPr>
        <w:t>: the bill of quantities at Annex A of the specifications, completed, dated and signed, in Lao kip</w:t>
      </w:r>
      <w:r w:rsidR="00953618">
        <w:rPr>
          <w:rFonts w:asciiTheme="majorHAnsi" w:hAnsiTheme="majorHAnsi"/>
        </w:rPr>
        <w:t xml:space="preserve">, </w:t>
      </w:r>
      <w:r w:rsidRPr="00AF6853">
        <w:rPr>
          <w:rFonts w:asciiTheme="majorHAnsi" w:hAnsiTheme="majorHAnsi"/>
        </w:rPr>
        <w:t>inclusive of all taxes, with separate subtotals for Stage 1, for the three primary boreholes, for the three standby boreholes and for the optional items.</w:t>
      </w:r>
      <w:r w:rsidR="00953618">
        <w:rPr>
          <w:rFonts w:asciiTheme="majorHAnsi" w:hAnsiTheme="majorHAnsi"/>
        </w:rPr>
        <w:t xml:space="preserve"> </w:t>
      </w:r>
    </w:p>
    <w:p w14:paraId="0ECBE283" w14:textId="77777777" w:rsidR="0014009D" w:rsidRPr="00AF6853" w:rsidRDefault="00A87875">
      <w:pPr>
        <w:spacing w:after="140"/>
        <w:jc w:val="both"/>
        <w:rPr>
          <w:rFonts w:asciiTheme="majorHAnsi" w:hAnsiTheme="majorHAnsi"/>
        </w:rPr>
      </w:pPr>
      <w:r w:rsidRPr="00AF6853">
        <w:rPr>
          <w:rFonts w:asciiTheme="majorHAnsi" w:hAnsiTheme="majorHAnsi"/>
        </w:rPr>
        <w:t xml:space="preserve">Offers may be submitted </w:t>
      </w:r>
      <w:r w:rsidRPr="00546536">
        <w:rPr>
          <w:rFonts w:asciiTheme="majorHAnsi" w:hAnsiTheme="majorHAnsi"/>
          <w:b/>
          <w:bCs/>
        </w:rPr>
        <w:t>in English or in Lao.</w:t>
      </w:r>
    </w:p>
    <w:p w14:paraId="0ECBE284" w14:textId="77777777" w:rsidR="0014009D" w:rsidRPr="00AF6853" w:rsidRDefault="00A87875">
      <w:pPr>
        <w:spacing w:after="100"/>
        <w:rPr>
          <w:rFonts w:asciiTheme="majorHAnsi" w:hAnsiTheme="majorHAnsi"/>
        </w:rPr>
      </w:pPr>
      <w:r w:rsidRPr="00AF6853">
        <w:rPr>
          <w:rFonts w:asciiTheme="majorHAnsi" w:hAnsiTheme="majorHAnsi"/>
          <w:b/>
          <w:bCs/>
          <w:color w:val="17706E"/>
          <w:sz w:val="23"/>
          <w:szCs w:val="23"/>
        </w:rPr>
        <w:t>3. Submission and deadline</w:t>
      </w:r>
    </w:p>
    <w:tbl>
      <w:tblPr>
        <w:tblW w:w="9360" w:type="dxa"/>
        <w:tblBorders>
          <w:top w:val="single" w:sz="4" w:space="0" w:color="B7C3CC"/>
          <w:left w:val="single" w:sz="4" w:space="0" w:color="B7C3CC"/>
          <w:bottom w:val="single" w:sz="4" w:space="0" w:color="B7C3CC"/>
          <w:right w:val="single" w:sz="4" w:space="0" w:color="B7C3CC"/>
          <w:insideH w:val="single" w:sz="2" w:space="0" w:color="C9D3DA"/>
          <w:insideV w:val="single" w:sz="2" w:space="0" w:color="C9D3DA"/>
        </w:tblBorders>
        <w:tblCellMar>
          <w:left w:w="10" w:type="dxa"/>
          <w:right w:w="10" w:type="dxa"/>
        </w:tblCellMar>
        <w:tblLook w:val="04A0" w:firstRow="1" w:lastRow="0" w:firstColumn="1" w:lastColumn="0" w:noHBand="0" w:noVBand="1"/>
      </w:tblPr>
      <w:tblGrid>
        <w:gridCol w:w="2800"/>
        <w:gridCol w:w="6560"/>
      </w:tblGrid>
      <w:tr w:rsidR="0014009D" w:rsidRPr="00AF6853" w14:paraId="0ECBE287" w14:textId="77777777">
        <w:tc>
          <w:tcPr>
            <w:tcW w:w="2800" w:type="dxa"/>
            <w:shd w:val="clear" w:color="auto" w:fill="1F3B54"/>
            <w:tcMar>
              <w:top w:w="60" w:type="dxa"/>
              <w:left w:w="90" w:type="dxa"/>
              <w:bottom w:w="60" w:type="dxa"/>
              <w:right w:w="90" w:type="dxa"/>
            </w:tcMar>
            <w:vAlign w:val="center"/>
          </w:tcPr>
          <w:p w14:paraId="0ECBE285" w14:textId="77777777" w:rsidR="0014009D" w:rsidRPr="00AF6853" w:rsidRDefault="00A87875">
            <w:pPr>
              <w:rPr>
                <w:rFonts w:asciiTheme="majorHAnsi" w:hAnsiTheme="majorHAnsi"/>
              </w:rPr>
            </w:pPr>
            <w:r w:rsidRPr="00AF6853">
              <w:rPr>
                <w:rFonts w:asciiTheme="majorHAnsi" w:hAnsiTheme="majorHAnsi"/>
                <w:b/>
                <w:bCs/>
                <w:color w:val="FFFFFF"/>
                <w:sz w:val="19"/>
                <w:szCs w:val="19"/>
              </w:rPr>
              <w:t>Item</w:t>
            </w:r>
          </w:p>
        </w:tc>
        <w:tc>
          <w:tcPr>
            <w:tcW w:w="6560" w:type="dxa"/>
            <w:shd w:val="clear" w:color="auto" w:fill="1F3B54"/>
            <w:tcMar>
              <w:top w:w="60" w:type="dxa"/>
              <w:left w:w="90" w:type="dxa"/>
              <w:bottom w:w="60" w:type="dxa"/>
              <w:right w:w="90" w:type="dxa"/>
            </w:tcMar>
            <w:vAlign w:val="center"/>
          </w:tcPr>
          <w:p w14:paraId="0ECBE286" w14:textId="77777777" w:rsidR="0014009D" w:rsidRPr="00AF6853" w:rsidRDefault="00A87875">
            <w:pPr>
              <w:rPr>
                <w:rFonts w:asciiTheme="majorHAnsi" w:hAnsiTheme="majorHAnsi"/>
              </w:rPr>
            </w:pPr>
            <w:r w:rsidRPr="00AF6853">
              <w:rPr>
                <w:rFonts w:asciiTheme="majorHAnsi" w:hAnsiTheme="majorHAnsi"/>
                <w:b/>
                <w:bCs/>
                <w:color w:val="FFFFFF"/>
                <w:sz w:val="19"/>
                <w:szCs w:val="19"/>
              </w:rPr>
              <w:t>Details</w:t>
            </w:r>
          </w:p>
        </w:tc>
      </w:tr>
      <w:tr w:rsidR="0014009D" w:rsidRPr="00AF6853" w14:paraId="0ECBE28A" w14:textId="77777777">
        <w:tc>
          <w:tcPr>
            <w:tcW w:w="2800" w:type="dxa"/>
            <w:tcMar>
              <w:top w:w="60" w:type="dxa"/>
              <w:left w:w="90" w:type="dxa"/>
              <w:bottom w:w="60" w:type="dxa"/>
              <w:right w:w="90" w:type="dxa"/>
            </w:tcMar>
            <w:vAlign w:val="center"/>
          </w:tcPr>
          <w:p w14:paraId="0ECBE288" w14:textId="77777777" w:rsidR="0014009D" w:rsidRPr="00AF6853" w:rsidRDefault="00A87875">
            <w:pPr>
              <w:rPr>
                <w:rFonts w:asciiTheme="majorHAnsi" w:hAnsiTheme="majorHAnsi"/>
              </w:rPr>
            </w:pPr>
            <w:r w:rsidRPr="00AF6853">
              <w:rPr>
                <w:rFonts w:asciiTheme="majorHAnsi" w:hAnsiTheme="majorHAnsi"/>
                <w:b/>
                <w:bCs/>
                <w:sz w:val="19"/>
                <w:szCs w:val="19"/>
              </w:rPr>
              <w:t>Confirmation of intention to bid</w:t>
            </w:r>
          </w:p>
        </w:tc>
        <w:tc>
          <w:tcPr>
            <w:tcW w:w="6560" w:type="dxa"/>
            <w:tcMar>
              <w:top w:w="60" w:type="dxa"/>
              <w:left w:w="90" w:type="dxa"/>
              <w:bottom w:w="60" w:type="dxa"/>
              <w:right w:w="90" w:type="dxa"/>
            </w:tcMar>
            <w:vAlign w:val="center"/>
          </w:tcPr>
          <w:p w14:paraId="0ECBE289" w14:textId="0A1C3D7E" w:rsidR="0014009D" w:rsidRPr="00AF6853" w:rsidRDefault="00A87875">
            <w:pPr>
              <w:rPr>
                <w:rFonts w:asciiTheme="majorHAnsi" w:hAnsiTheme="majorHAnsi"/>
              </w:rPr>
            </w:pPr>
            <w:r w:rsidRPr="00AF6853">
              <w:rPr>
                <w:rFonts w:asciiTheme="majorHAnsi" w:hAnsiTheme="majorHAnsi"/>
                <w:sz w:val="19"/>
                <w:szCs w:val="19"/>
              </w:rPr>
              <w:t xml:space="preserve">By </w:t>
            </w:r>
            <w:r w:rsidR="005E1105">
              <w:rPr>
                <w:rFonts w:asciiTheme="majorHAnsi" w:hAnsiTheme="majorHAnsi"/>
                <w:sz w:val="19"/>
                <w:szCs w:val="19"/>
              </w:rPr>
              <w:t>11</w:t>
            </w:r>
            <w:r w:rsidR="00557F31" w:rsidRPr="00557F31">
              <w:rPr>
                <w:rFonts w:asciiTheme="majorHAnsi" w:hAnsiTheme="majorHAnsi"/>
                <w:sz w:val="19"/>
                <w:szCs w:val="19"/>
                <w:vertAlign w:val="superscript"/>
              </w:rPr>
              <w:t>th</w:t>
            </w:r>
            <w:r w:rsidR="00557F31">
              <w:rPr>
                <w:rFonts w:asciiTheme="majorHAnsi" w:hAnsiTheme="majorHAnsi"/>
                <w:sz w:val="19"/>
                <w:szCs w:val="19"/>
              </w:rPr>
              <w:t xml:space="preserve"> </w:t>
            </w:r>
            <w:r w:rsidRPr="00AF6853">
              <w:rPr>
                <w:rFonts w:asciiTheme="majorHAnsi" w:hAnsiTheme="majorHAnsi"/>
                <w:sz w:val="19"/>
                <w:szCs w:val="19"/>
              </w:rPr>
              <w:t>September 2026, by e-mail to the contact below</w:t>
            </w:r>
          </w:p>
        </w:tc>
      </w:tr>
      <w:tr w:rsidR="0014009D" w:rsidRPr="00AF6853" w14:paraId="0ECBE28D" w14:textId="77777777">
        <w:tc>
          <w:tcPr>
            <w:tcW w:w="2800" w:type="dxa"/>
            <w:shd w:val="clear" w:color="auto" w:fill="F2F5F7"/>
            <w:tcMar>
              <w:top w:w="60" w:type="dxa"/>
              <w:left w:w="90" w:type="dxa"/>
              <w:bottom w:w="60" w:type="dxa"/>
              <w:right w:w="90" w:type="dxa"/>
            </w:tcMar>
            <w:vAlign w:val="center"/>
          </w:tcPr>
          <w:p w14:paraId="0ECBE28B" w14:textId="77777777" w:rsidR="0014009D" w:rsidRPr="00AF6853" w:rsidRDefault="00A87875">
            <w:pPr>
              <w:rPr>
                <w:rFonts w:asciiTheme="majorHAnsi" w:hAnsiTheme="majorHAnsi"/>
              </w:rPr>
            </w:pPr>
            <w:r w:rsidRPr="00AF6853">
              <w:rPr>
                <w:rFonts w:asciiTheme="majorHAnsi" w:hAnsiTheme="majorHAnsi"/>
                <w:b/>
                <w:bCs/>
                <w:sz w:val="19"/>
                <w:szCs w:val="19"/>
              </w:rPr>
              <w:t>Deadline for questions</w:t>
            </w:r>
          </w:p>
        </w:tc>
        <w:tc>
          <w:tcPr>
            <w:tcW w:w="6560" w:type="dxa"/>
            <w:shd w:val="clear" w:color="auto" w:fill="F2F5F7"/>
            <w:tcMar>
              <w:top w:w="60" w:type="dxa"/>
              <w:left w:w="90" w:type="dxa"/>
              <w:bottom w:w="60" w:type="dxa"/>
              <w:right w:w="90" w:type="dxa"/>
            </w:tcMar>
            <w:vAlign w:val="center"/>
          </w:tcPr>
          <w:p w14:paraId="0ECBE28C" w14:textId="265DDF01" w:rsidR="0014009D" w:rsidRPr="00AF6853" w:rsidRDefault="00A87875">
            <w:pPr>
              <w:rPr>
                <w:rFonts w:asciiTheme="majorHAnsi" w:hAnsiTheme="majorHAnsi"/>
              </w:rPr>
            </w:pPr>
            <w:r w:rsidRPr="00AF6853">
              <w:rPr>
                <w:rFonts w:asciiTheme="majorHAnsi" w:hAnsiTheme="majorHAnsi"/>
                <w:sz w:val="19"/>
                <w:szCs w:val="19"/>
              </w:rPr>
              <w:t>1</w:t>
            </w:r>
            <w:r w:rsidR="00D75141">
              <w:rPr>
                <w:rFonts w:asciiTheme="majorHAnsi" w:hAnsiTheme="majorHAnsi"/>
                <w:sz w:val="19"/>
                <w:szCs w:val="19"/>
              </w:rPr>
              <w:t>7</w:t>
            </w:r>
            <w:r w:rsidR="00D75141" w:rsidRPr="00D75141">
              <w:rPr>
                <w:rFonts w:asciiTheme="majorHAnsi" w:hAnsiTheme="majorHAnsi"/>
                <w:sz w:val="19"/>
                <w:szCs w:val="19"/>
                <w:vertAlign w:val="superscript"/>
              </w:rPr>
              <w:t>th</w:t>
            </w:r>
            <w:r w:rsidR="00D75141">
              <w:rPr>
                <w:rFonts w:asciiTheme="majorHAnsi" w:hAnsiTheme="majorHAnsi"/>
                <w:sz w:val="19"/>
                <w:szCs w:val="19"/>
              </w:rPr>
              <w:t xml:space="preserve"> </w:t>
            </w:r>
            <w:r w:rsidRPr="00AF6853">
              <w:rPr>
                <w:rFonts w:asciiTheme="majorHAnsi" w:hAnsiTheme="majorHAnsi"/>
                <w:sz w:val="19"/>
                <w:szCs w:val="19"/>
              </w:rPr>
              <w:t>September 2026. Answers will be circulated to all invited companies</w:t>
            </w:r>
          </w:p>
        </w:tc>
      </w:tr>
      <w:tr w:rsidR="0014009D" w:rsidRPr="00AF6853" w14:paraId="0ECBE290" w14:textId="77777777">
        <w:tc>
          <w:tcPr>
            <w:tcW w:w="2800" w:type="dxa"/>
            <w:tcMar>
              <w:top w:w="60" w:type="dxa"/>
              <w:left w:w="90" w:type="dxa"/>
              <w:bottom w:w="60" w:type="dxa"/>
              <w:right w:w="90" w:type="dxa"/>
            </w:tcMar>
            <w:vAlign w:val="center"/>
          </w:tcPr>
          <w:p w14:paraId="0ECBE28E" w14:textId="77777777" w:rsidR="0014009D" w:rsidRPr="00AF6853" w:rsidRDefault="00A87875">
            <w:pPr>
              <w:rPr>
                <w:rFonts w:asciiTheme="majorHAnsi" w:hAnsiTheme="majorHAnsi"/>
              </w:rPr>
            </w:pPr>
            <w:r w:rsidRPr="00AF6853">
              <w:rPr>
                <w:rFonts w:asciiTheme="majorHAnsi" w:hAnsiTheme="majorHAnsi"/>
                <w:b/>
                <w:bCs/>
                <w:sz w:val="19"/>
                <w:szCs w:val="19"/>
              </w:rPr>
              <w:t>Deadline for offers</w:t>
            </w:r>
          </w:p>
        </w:tc>
        <w:tc>
          <w:tcPr>
            <w:tcW w:w="6560" w:type="dxa"/>
            <w:tcMar>
              <w:top w:w="60" w:type="dxa"/>
              <w:left w:w="90" w:type="dxa"/>
              <w:bottom w:w="60" w:type="dxa"/>
              <w:right w:w="90" w:type="dxa"/>
            </w:tcMar>
            <w:vAlign w:val="center"/>
          </w:tcPr>
          <w:p w14:paraId="0ECBE28F" w14:textId="309D7A11" w:rsidR="0014009D" w:rsidRPr="00AF6853" w:rsidRDefault="00A87875">
            <w:pPr>
              <w:rPr>
                <w:rFonts w:asciiTheme="majorHAnsi" w:hAnsiTheme="majorHAnsi"/>
              </w:rPr>
            </w:pPr>
            <w:r w:rsidRPr="00AF6853">
              <w:rPr>
                <w:rFonts w:asciiTheme="majorHAnsi" w:hAnsiTheme="majorHAnsi"/>
                <w:sz w:val="19"/>
                <w:szCs w:val="19"/>
              </w:rPr>
              <w:t>18</w:t>
            </w:r>
            <w:r w:rsidR="00D75141" w:rsidRPr="00D75141">
              <w:rPr>
                <w:rFonts w:asciiTheme="majorHAnsi" w:hAnsiTheme="majorHAnsi"/>
                <w:sz w:val="19"/>
                <w:szCs w:val="19"/>
                <w:vertAlign w:val="superscript"/>
              </w:rPr>
              <w:t>th</w:t>
            </w:r>
            <w:r w:rsidRPr="00AF6853">
              <w:rPr>
                <w:rFonts w:asciiTheme="majorHAnsi" w:hAnsiTheme="majorHAnsi"/>
                <w:sz w:val="19"/>
                <w:szCs w:val="19"/>
              </w:rPr>
              <w:t xml:space="preserve"> September 2026, 17:00 Vientiane time</w:t>
            </w:r>
          </w:p>
        </w:tc>
      </w:tr>
      <w:tr w:rsidR="0014009D" w:rsidRPr="00AF6853" w14:paraId="0ECBE293" w14:textId="77777777">
        <w:tc>
          <w:tcPr>
            <w:tcW w:w="2800" w:type="dxa"/>
            <w:shd w:val="clear" w:color="auto" w:fill="F2F5F7"/>
            <w:tcMar>
              <w:top w:w="60" w:type="dxa"/>
              <w:left w:w="90" w:type="dxa"/>
              <w:bottom w:w="60" w:type="dxa"/>
              <w:right w:w="90" w:type="dxa"/>
            </w:tcMar>
            <w:vAlign w:val="center"/>
          </w:tcPr>
          <w:p w14:paraId="0ECBE291" w14:textId="77777777" w:rsidR="0014009D" w:rsidRPr="00AF6853" w:rsidRDefault="00A87875">
            <w:pPr>
              <w:rPr>
                <w:rFonts w:asciiTheme="majorHAnsi" w:hAnsiTheme="majorHAnsi"/>
              </w:rPr>
            </w:pPr>
            <w:r w:rsidRPr="00AF6853">
              <w:rPr>
                <w:rFonts w:asciiTheme="majorHAnsi" w:hAnsiTheme="majorHAnsi"/>
                <w:b/>
                <w:bCs/>
                <w:sz w:val="19"/>
                <w:szCs w:val="19"/>
              </w:rPr>
              <w:t>How to submit</w:t>
            </w:r>
          </w:p>
        </w:tc>
        <w:tc>
          <w:tcPr>
            <w:tcW w:w="6560" w:type="dxa"/>
            <w:shd w:val="clear" w:color="auto" w:fill="F2F5F7"/>
            <w:tcMar>
              <w:top w:w="60" w:type="dxa"/>
              <w:left w:w="90" w:type="dxa"/>
              <w:bottom w:w="60" w:type="dxa"/>
              <w:right w:w="90" w:type="dxa"/>
            </w:tcMar>
            <w:vAlign w:val="center"/>
          </w:tcPr>
          <w:p w14:paraId="0ECBE292" w14:textId="0DE0EF00" w:rsidR="0014009D" w:rsidRPr="00AF6853" w:rsidRDefault="00A87875">
            <w:pPr>
              <w:rPr>
                <w:rFonts w:asciiTheme="majorHAnsi" w:hAnsiTheme="majorHAnsi"/>
              </w:rPr>
            </w:pPr>
            <w:r w:rsidRPr="00AF6853">
              <w:rPr>
                <w:rFonts w:asciiTheme="majorHAnsi" w:hAnsiTheme="majorHAnsi"/>
                <w:sz w:val="19"/>
                <w:szCs w:val="19"/>
              </w:rPr>
              <w:t xml:space="preserve">By e-mail to </w:t>
            </w:r>
            <w:hyperlink r:id="rId12" w:history="1">
              <w:r w:rsidR="008579DC" w:rsidRPr="00E960FC">
                <w:rPr>
                  <w:rStyle w:val="Hyperlink"/>
                  <w:rFonts w:asciiTheme="majorHAnsi" w:hAnsiTheme="majorHAnsi"/>
                  <w:sz w:val="19"/>
                  <w:szCs w:val="19"/>
                </w:rPr>
                <w:t>erwin.poligne@ccl-laos.org</w:t>
              </w:r>
            </w:hyperlink>
            <w:r w:rsidR="00944E29">
              <w:t xml:space="preserve">, </w:t>
            </w:r>
            <w:hyperlink r:id="rId13" w:history="1">
              <w:r w:rsidR="0039388B" w:rsidRPr="0039388B">
                <w:rPr>
                  <w:rStyle w:val="Hyperlink"/>
                  <w:rFonts w:asciiTheme="majorHAnsi" w:hAnsiTheme="majorHAnsi"/>
                  <w:sz w:val="19"/>
                  <w:szCs w:val="19"/>
                </w:rPr>
                <w:t>khammeun@ccl-laos.org</w:t>
              </w:r>
            </w:hyperlink>
            <w:r w:rsidR="0039388B">
              <w:rPr>
                <w:rStyle w:val="Hyperlink"/>
                <w:rFonts w:asciiTheme="majorHAnsi" w:hAnsiTheme="majorHAnsi"/>
                <w:sz w:val="19"/>
                <w:szCs w:val="19"/>
              </w:rPr>
              <w:t>,</w:t>
            </w:r>
            <w:r w:rsidR="00306E6A">
              <w:t xml:space="preserve"> </w:t>
            </w:r>
            <w:r w:rsidR="00306E6A" w:rsidRPr="00306E6A">
              <w:rPr>
                <w:rStyle w:val="Hyperlink"/>
                <w:rFonts w:asciiTheme="majorHAnsi" w:hAnsiTheme="majorHAnsi"/>
                <w:sz w:val="19"/>
                <w:szCs w:val="19"/>
              </w:rPr>
              <w:t>Manivone@ccl-laos.org</w:t>
            </w:r>
            <w:r w:rsidRPr="00AF6853">
              <w:rPr>
                <w:rFonts w:asciiTheme="majorHAnsi" w:hAnsiTheme="majorHAnsi"/>
                <w:sz w:val="19"/>
                <w:szCs w:val="19"/>
              </w:rPr>
              <w:t>, with "AGIRE/TRV/2026/01X" in the subject line, or by hand in two sealed envelopes marked "Technical offer" and "Financial offer" at the CCL office</w:t>
            </w:r>
            <w:r w:rsidR="008579DC">
              <w:rPr>
                <w:rFonts w:asciiTheme="majorHAnsi" w:hAnsiTheme="majorHAnsi"/>
                <w:sz w:val="19"/>
                <w:szCs w:val="19"/>
              </w:rPr>
              <w:t>.</w:t>
            </w:r>
          </w:p>
        </w:tc>
      </w:tr>
      <w:tr w:rsidR="0014009D" w:rsidRPr="00AF6853" w14:paraId="0ECBE296" w14:textId="77777777">
        <w:tc>
          <w:tcPr>
            <w:tcW w:w="2800" w:type="dxa"/>
            <w:tcMar>
              <w:top w:w="60" w:type="dxa"/>
              <w:left w:w="90" w:type="dxa"/>
              <w:bottom w:w="60" w:type="dxa"/>
              <w:right w:w="90" w:type="dxa"/>
            </w:tcMar>
            <w:vAlign w:val="center"/>
          </w:tcPr>
          <w:p w14:paraId="0ECBE294" w14:textId="77777777" w:rsidR="0014009D" w:rsidRPr="00AF6853" w:rsidRDefault="00A87875">
            <w:pPr>
              <w:rPr>
                <w:rFonts w:asciiTheme="majorHAnsi" w:hAnsiTheme="majorHAnsi"/>
              </w:rPr>
            </w:pPr>
            <w:r w:rsidRPr="00AF6853">
              <w:rPr>
                <w:rFonts w:asciiTheme="majorHAnsi" w:hAnsiTheme="majorHAnsi"/>
                <w:b/>
                <w:bCs/>
                <w:sz w:val="19"/>
                <w:szCs w:val="19"/>
              </w:rPr>
              <w:t>Validity of offers</w:t>
            </w:r>
          </w:p>
        </w:tc>
        <w:tc>
          <w:tcPr>
            <w:tcW w:w="6560" w:type="dxa"/>
            <w:tcMar>
              <w:top w:w="60" w:type="dxa"/>
              <w:left w:w="90" w:type="dxa"/>
              <w:bottom w:w="60" w:type="dxa"/>
              <w:right w:w="90" w:type="dxa"/>
            </w:tcMar>
            <w:vAlign w:val="center"/>
          </w:tcPr>
          <w:p w14:paraId="0ECBE295" w14:textId="4B8C5C18" w:rsidR="0014009D" w:rsidRPr="00AF6853" w:rsidRDefault="009C0B6D">
            <w:pPr>
              <w:rPr>
                <w:rFonts w:asciiTheme="majorHAnsi" w:hAnsiTheme="majorHAnsi"/>
              </w:rPr>
            </w:pPr>
            <w:r>
              <w:rPr>
                <w:rFonts w:asciiTheme="majorHAnsi" w:hAnsiTheme="majorHAnsi"/>
                <w:sz w:val="19"/>
                <w:szCs w:val="19"/>
              </w:rPr>
              <w:t>45</w:t>
            </w:r>
            <w:r w:rsidRPr="00AF6853">
              <w:rPr>
                <w:rFonts w:asciiTheme="majorHAnsi" w:hAnsiTheme="majorHAnsi"/>
                <w:sz w:val="19"/>
                <w:szCs w:val="19"/>
              </w:rPr>
              <w:t xml:space="preserve"> days from the closing date</w:t>
            </w:r>
          </w:p>
        </w:tc>
      </w:tr>
      <w:tr w:rsidR="0014009D" w:rsidRPr="00AF6853" w14:paraId="0ECBE299" w14:textId="77777777">
        <w:tc>
          <w:tcPr>
            <w:tcW w:w="2800" w:type="dxa"/>
            <w:shd w:val="clear" w:color="auto" w:fill="F2F5F7"/>
            <w:tcMar>
              <w:top w:w="60" w:type="dxa"/>
              <w:left w:w="90" w:type="dxa"/>
              <w:bottom w:w="60" w:type="dxa"/>
              <w:right w:w="90" w:type="dxa"/>
            </w:tcMar>
            <w:vAlign w:val="center"/>
          </w:tcPr>
          <w:p w14:paraId="0ECBE297" w14:textId="77777777" w:rsidR="0014009D" w:rsidRPr="00AF6853" w:rsidRDefault="00A87875">
            <w:pPr>
              <w:rPr>
                <w:rFonts w:asciiTheme="majorHAnsi" w:hAnsiTheme="majorHAnsi"/>
              </w:rPr>
            </w:pPr>
            <w:r w:rsidRPr="00AF6853">
              <w:rPr>
                <w:rFonts w:asciiTheme="majorHAnsi" w:hAnsiTheme="majorHAnsi"/>
                <w:b/>
                <w:bCs/>
                <w:sz w:val="19"/>
                <w:szCs w:val="19"/>
              </w:rPr>
              <w:t>Contact</w:t>
            </w:r>
          </w:p>
        </w:tc>
        <w:tc>
          <w:tcPr>
            <w:tcW w:w="6560" w:type="dxa"/>
            <w:shd w:val="clear" w:color="auto" w:fill="F2F5F7"/>
            <w:tcMar>
              <w:top w:w="60" w:type="dxa"/>
              <w:left w:w="90" w:type="dxa"/>
              <w:bottom w:w="60" w:type="dxa"/>
              <w:right w:w="90" w:type="dxa"/>
            </w:tcMar>
            <w:vAlign w:val="center"/>
          </w:tcPr>
          <w:p w14:paraId="0ECBE298" w14:textId="0BFA26C0" w:rsidR="0014009D" w:rsidRPr="008579DC" w:rsidRDefault="00557F31" w:rsidP="007417B5">
            <w:pPr>
              <w:rPr>
                <w:rFonts w:asciiTheme="majorHAnsi" w:hAnsiTheme="majorHAnsi"/>
                <w:sz w:val="19"/>
                <w:szCs w:val="19"/>
              </w:rPr>
            </w:pPr>
            <w:r w:rsidRPr="008579DC">
              <w:rPr>
                <w:rFonts w:asciiTheme="majorHAnsi" w:hAnsiTheme="majorHAnsi"/>
                <w:sz w:val="19"/>
                <w:szCs w:val="19"/>
              </w:rPr>
              <w:t xml:space="preserve">Erwin Poligné, </w:t>
            </w:r>
            <w:r w:rsidR="006B586F" w:rsidRPr="008579DC">
              <w:rPr>
                <w:rFonts w:asciiTheme="majorHAnsi" w:hAnsiTheme="majorHAnsi"/>
                <w:sz w:val="19"/>
                <w:szCs w:val="19"/>
              </w:rPr>
              <w:t>Project advisor</w:t>
            </w:r>
            <w:r w:rsidRPr="008579DC">
              <w:rPr>
                <w:rFonts w:asciiTheme="majorHAnsi" w:hAnsiTheme="majorHAnsi"/>
                <w:sz w:val="19"/>
                <w:szCs w:val="19"/>
              </w:rPr>
              <w:t xml:space="preserve">, CCL — </w:t>
            </w:r>
            <w:r w:rsidR="006B586F" w:rsidRPr="008579DC">
              <w:rPr>
                <w:rFonts w:asciiTheme="majorHAnsi" w:hAnsiTheme="majorHAnsi"/>
                <w:sz w:val="19"/>
                <w:szCs w:val="19"/>
              </w:rPr>
              <w:t xml:space="preserve">+856 20 52 62 81 74 </w:t>
            </w:r>
            <w:r w:rsidRPr="008579DC">
              <w:rPr>
                <w:rFonts w:asciiTheme="majorHAnsi" w:hAnsiTheme="majorHAnsi"/>
                <w:sz w:val="19"/>
                <w:szCs w:val="19"/>
              </w:rPr>
              <w:t xml:space="preserve">— </w:t>
            </w:r>
            <w:hyperlink r:id="rId14" w:history="1">
              <w:r w:rsidR="007417B5" w:rsidRPr="008579DC">
                <w:rPr>
                  <w:rStyle w:val="Hyperlink"/>
                  <w:rFonts w:asciiTheme="majorHAnsi" w:hAnsiTheme="majorHAnsi"/>
                  <w:sz w:val="19"/>
                  <w:szCs w:val="19"/>
                </w:rPr>
                <w:t>erwin.poligne@ccl-laos.org</w:t>
              </w:r>
            </w:hyperlink>
            <w:r w:rsidR="00306E6A" w:rsidRPr="008579DC">
              <w:rPr>
                <w:rFonts w:asciiTheme="majorHAnsi" w:hAnsiTheme="majorHAnsi"/>
                <w:sz w:val="19"/>
                <w:szCs w:val="19"/>
              </w:rPr>
              <w:t xml:space="preserve">, Khammeun </w:t>
            </w:r>
            <w:proofErr w:type="spellStart"/>
            <w:r w:rsidR="00306E6A" w:rsidRPr="008579DC">
              <w:rPr>
                <w:rFonts w:asciiTheme="majorHAnsi" w:hAnsiTheme="majorHAnsi"/>
                <w:sz w:val="19"/>
                <w:szCs w:val="19"/>
              </w:rPr>
              <w:t>Nandee</w:t>
            </w:r>
            <w:proofErr w:type="spellEnd"/>
            <w:r w:rsidR="00306E6A" w:rsidRPr="008579DC">
              <w:rPr>
                <w:rFonts w:asciiTheme="majorHAnsi" w:hAnsiTheme="majorHAnsi"/>
                <w:sz w:val="19"/>
                <w:szCs w:val="19"/>
              </w:rPr>
              <w:t xml:space="preserve">, </w:t>
            </w:r>
            <w:r w:rsidR="00C157BA" w:rsidRPr="008579DC">
              <w:rPr>
                <w:rFonts w:asciiTheme="majorHAnsi" w:hAnsiTheme="majorHAnsi"/>
                <w:sz w:val="19"/>
                <w:szCs w:val="19"/>
              </w:rPr>
              <w:t xml:space="preserve">Project coordinator, CCL — </w:t>
            </w:r>
            <w:r w:rsidR="005C7442" w:rsidRPr="008579DC">
              <w:rPr>
                <w:rFonts w:asciiTheme="majorHAnsi" w:hAnsiTheme="majorHAnsi"/>
                <w:sz w:val="19"/>
                <w:szCs w:val="19"/>
              </w:rPr>
              <w:t xml:space="preserve">+856 20 29 253 654 — </w:t>
            </w:r>
            <w:hyperlink r:id="rId15" w:history="1">
              <w:r w:rsidR="005C7442" w:rsidRPr="008579DC">
                <w:rPr>
                  <w:rStyle w:val="Hyperlink"/>
                  <w:rFonts w:asciiTheme="majorHAnsi" w:hAnsiTheme="majorHAnsi"/>
                  <w:sz w:val="19"/>
                  <w:szCs w:val="19"/>
                </w:rPr>
                <w:t>khammeun@ccl-laos.org</w:t>
              </w:r>
            </w:hyperlink>
            <w:r w:rsidR="005C7442" w:rsidRPr="008579DC">
              <w:rPr>
                <w:rStyle w:val="Hyperlink"/>
                <w:rFonts w:asciiTheme="majorHAnsi" w:hAnsiTheme="majorHAnsi"/>
                <w:sz w:val="19"/>
                <w:szCs w:val="19"/>
              </w:rPr>
              <w:t xml:space="preserve">, </w:t>
            </w:r>
            <w:r w:rsidR="005C7442" w:rsidRPr="008579DC">
              <w:rPr>
                <w:rFonts w:asciiTheme="majorHAnsi" w:hAnsiTheme="majorHAnsi"/>
                <w:sz w:val="19"/>
                <w:szCs w:val="19"/>
              </w:rPr>
              <w:t xml:space="preserve">Manivone </w:t>
            </w:r>
            <w:proofErr w:type="spellStart"/>
            <w:r w:rsidR="005C7442" w:rsidRPr="008579DC">
              <w:rPr>
                <w:rFonts w:asciiTheme="majorHAnsi" w:hAnsiTheme="majorHAnsi"/>
                <w:sz w:val="19"/>
                <w:szCs w:val="19"/>
              </w:rPr>
              <w:t>Vorachak</w:t>
            </w:r>
            <w:proofErr w:type="spellEnd"/>
            <w:r w:rsidR="005C7442" w:rsidRPr="008579DC">
              <w:rPr>
                <w:rFonts w:asciiTheme="majorHAnsi" w:hAnsiTheme="majorHAnsi"/>
                <w:sz w:val="19"/>
                <w:szCs w:val="19"/>
              </w:rPr>
              <w:t xml:space="preserve">, Director, CCL — </w:t>
            </w:r>
            <w:r w:rsidR="00863C9E" w:rsidRPr="008579DC">
              <w:rPr>
                <w:rFonts w:asciiTheme="majorHAnsi" w:hAnsiTheme="majorHAnsi"/>
                <w:sz w:val="19"/>
                <w:szCs w:val="19"/>
              </w:rPr>
              <w:t xml:space="preserve">+856 20 22 240 </w:t>
            </w:r>
            <w:proofErr w:type="gramStart"/>
            <w:r w:rsidR="00863C9E" w:rsidRPr="008579DC">
              <w:rPr>
                <w:rFonts w:asciiTheme="majorHAnsi" w:hAnsiTheme="majorHAnsi"/>
                <w:sz w:val="19"/>
                <w:szCs w:val="19"/>
              </w:rPr>
              <w:t>943  —</w:t>
            </w:r>
            <w:proofErr w:type="gramEnd"/>
            <w:r w:rsidR="00863C9E" w:rsidRPr="008579DC">
              <w:rPr>
                <w:rStyle w:val="Hyperlink"/>
                <w:rFonts w:asciiTheme="majorHAnsi" w:hAnsiTheme="majorHAnsi"/>
                <w:sz w:val="19"/>
                <w:szCs w:val="19"/>
              </w:rPr>
              <w:t xml:space="preserve"> Manivone@ccl-laos.org</w:t>
            </w:r>
          </w:p>
        </w:tc>
      </w:tr>
    </w:tbl>
    <w:p w14:paraId="0ECBE29A" w14:textId="77777777" w:rsidR="0014009D" w:rsidRPr="00AF6853" w:rsidRDefault="0014009D">
      <w:pPr>
        <w:spacing w:after="160"/>
        <w:rPr>
          <w:rFonts w:asciiTheme="majorHAnsi" w:hAnsiTheme="majorHAnsi"/>
        </w:rPr>
      </w:pPr>
    </w:p>
    <w:p w14:paraId="0ECBE29B" w14:textId="77777777" w:rsidR="0014009D" w:rsidRPr="00AF6853" w:rsidRDefault="00A87875">
      <w:pPr>
        <w:spacing w:after="140"/>
        <w:jc w:val="both"/>
        <w:rPr>
          <w:rFonts w:asciiTheme="majorHAnsi" w:hAnsiTheme="majorHAnsi"/>
        </w:rPr>
      </w:pPr>
      <w:r w:rsidRPr="00AF6853">
        <w:rPr>
          <w:rFonts w:asciiTheme="majorHAnsi" w:hAnsiTheme="majorHAnsi"/>
        </w:rPr>
        <w:t>Offers received after the deadline will not be considered.</w:t>
      </w:r>
    </w:p>
    <w:p w14:paraId="0ECBE29C" w14:textId="77777777" w:rsidR="0014009D" w:rsidRPr="00AF6853" w:rsidRDefault="00A87875">
      <w:pPr>
        <w:spacing w:after="100"/>
        <w:rPr>
          <w:rFonts w:asciiTheme="majorHAnsi" w:hAnsiTheme="majorHAnsi"/>
        </w:rPr>
      </w:pPr>
      <w:r w:rsidRPr="00AF6853">
        <w:rPr>
          <w:rFonts w:asciiTheme="majorHAnsi" w:hAnsiTheme="majorHAnsi"/>
          <w:b/>
          <w:bCs/>
          <w:color w:val="17706E"/>
          <w:sz w:val="23"/>
          <w:szCs w:val="23"/>
        </w:rPr>
        <w:t>4. Evaluation</w:t>
      </w:r>
    </w:p>
    <w:p w14:paraId="0ECBE29D" w14:textId="77777777" w:rsidR="0014009D" w:rsidRPr="00AF6853" w:rsidRDefault="00A87875">
      <w:pPr>
        <w:spacing w:after="140"/>
        <w:jc w:val="both"/>
        <w:rPr>
          <w:rFonts w:asciiTheme="majorHAnsi" w:hAnsiTheme="majorHAnsi"/>
        </w:rPr>
      </w:pPr>
      <w:r w:rsidRPr="00AF6853">
        <w:rPr>
          <w:rFonts w:asciiTheme="majorHAnsi" w:hAnsiTheme="majorHAnsi"/>
        </w:rPr>
        <w:t>Offers will be assessed against the criteria set out in article 14.2 of the specifications: 70 points for the technical offer and 30 points for the financial offer. Offers scoring less than 45 of the 70 technical points will be set aside before the financial offer is opened. CCL may visit your premises and contact your references.</w:t>
      </w:r>
    </w:p>
    <w:p w14:paraId="0ECBE29E" w14:textId="77777777" w:rsidR="0014009D" w:rsidRPr="00AF6853" w:rsidRDefault="00A87875">
      <w:pPr>
        <w:spacing w:after="140"/>
        <w:jc w:val="both"/>
        <w:rPr>
          <w:rFonts w:asciiTheme="majorHAnsi" w:hAnsiTheme="majorHAnsi"/>
        </w:rPr>
      </w:pPr>
      <w:r w:rsidRPr="00AF6853">
        <w:rPr>
          <w:rFonts w:asciiTheme="majorHAnsi" w:hAnsiTheme="majorHAnsi"/>
        </w:rPr>
        <w:t>CCL is not bound to accept the lowest or any offer, may cancel the consultation at any time without incurring liability, and gives no undertaking as to the number of boreholes that will be ordered.</w:t>
      </w:r>
    </w:p>
    <w:p w14:paraId="0ECBE29F" w14:textId="77777777" w:rsidR="0014009D" w:rsidRPr="00AF6853" w:rsidRDefault="00A87875">
      <w:pPr>
        <w:spacing w:after="140"/>
        <w:jc w:val="both"/>
        <w:rPr>
          <w:rFonts w:asciiTheme="majorHAnsi" w:hAnsiTheme="majorHAnsi"/>
        </w:rPr>
      </w:pPr>
      <w:r w:rsidRPr="00AF6853">
        <w:rPr>
          <w:rFonts w:asciiTheme="majorHAnsi" w:hAnsiTheme="majorHAnsi"/>
        </w:rPr>
        <w:t>We should be pleased to receive your offer and remain at your disposal for any clarification you may require.</w:t>
      </w:r>
    </w:p>
    <w:p w14:paraId="569D2CC2" w14:textId="77777777" w:rsidR="006A49C4" w:rsidRDefault="00A87875" w:rsidP="006A49C4">
      <w:pPr>
        <w:spacing w:after="200"/>
        <w:jc w:val="both"/>
        <w:rPr>
          <w:rFonts w:asciiTheme="majorHAnsi" w:hAnsiTheme="majorHAnsi"/>
          <w:lang w:val="fr-FR"/>
        </w:rPr>
      </w:pPr>
      <w:proofErr w:type="spellStart"/>
      <w:r w:rsidRPr="00AF6853">
        <w:rPr>
          <w:rFonts w:asciiTheme="majorHAnsi" w:hAnsiTheme="majorHAnsi"/>
          <w:lang w:val="fr-FR"/>
        </w:rPr>
        <w:t>Yours</w:t>
      </w:r>
      <w:proofErr w:type="spellEnd"/>
      <w:r w:rsidRPr="00AF6853">
        <w:rPr>
          <w:rFonts w:asciiTheme="majorHAnsi" w:hAnsiTheme="majorHAnsi"/>
          <w:lang w:val="fr-FR"/>
        </w:rPr>
        <w:t xml:space="preserve"> </w:t>
      </w:r>
      <w:proofErr w:type="spellStart"/>
      <w:r w:rsidRPr="00AF6853">
        <w:rPr>
          <w:rFonts w:asciiTheme="majorHAnsi" w:hAnsiTheme="majorHAnsi"/>
          <w:lang w:val="fr-FR"/>
        </w:rPr>
        <w:t>faithfully</w:t>
      </w:r>
      <w:proofErr w:type="spellEnd"/>
      <w:r w:rsidRPr="00AF6853">
        <w:rPr>
          <w:rFonts w:asciiTheme="majorHAnsi" w:hAnsiTheme="majorHAnsi"/>
          <w:lang w:val="fr-FR"/>
        </w:rPr>
        <w:t>,</w:t>
      </w:r>
    </w:p>
    <w:p w14:paraId="0ECBE2A1" w14:textId="0F089086" w:rsidR="0014009D" w:rsidRPr="00AF6853" w:rsidRDefault="007417B5" w:rsidP="006A49C4">
      <w:pPr>
        <w:spacing w:after="200"/>
        <w:jc w:val="both"/>
        <w:rPr>
          <w:rFonts w:asciiTheme="majorHAnsi" w:hAnsiTheme="majorHAnsi"/>
          <w:lang w:val="fr-FR"/>
        </w:rPr>
      </w:pPr>
      <w:r w:rsidRPr="00AF6853">
        <w:rPr>
          <w:rFonts w:asciiTheme="majorHAnsi" w:hAnsiTheme="majorHAnsi"/>
          <w:lang w:val="fr-FR"/>
        </w:rPr>
        <w:t>___________________________</w:t>
      </w:r>
    </w:p>
    <w:p w14:paraId="0ECBE2A2" w14:textId="4DD6E761" w:rsidR="0014009D" w:rsidRPr="00AF6853" w:rsidRDefault="00557F31">
      <w:pPr>
        <w:spacing w:after="60"/>
        <w:rPr>
          <w:rFonts w:asciiTheme="majorHAnsi" w:hAnsiTheme="majorHAnsi"/>
          <w:lang w:val="fr-FR"/>
        </w:rPr>
      </w:pPr>
      <w:r>
        <w:rPr>
          <w:rFonts w:asciiTheme="majorHAnsi" w:hAnsiTheme="majorHAnsi"/>
          <w:b/>
          <w:bCs/>
          <w:lang w:val="fr-FR"/>
        </w:rPr>
        <w:t xml:space="preserve">Erwin </w:t>
      </w:r>
      <w:proofErr w:type="spellStart"/>
      <w:r>
        <w:rPr>
          <w:rFonts w:asciiTheme="majorHAnsi" w:hAnsiTheme="majorHAnsi"/>
          <w:b/>
          <w:bCs/>
          <w:lang w:val="fr-FR"/>
        </w:rPr>
        <w:t>Poligne</w:t>
      </w:r>
      <w:proofErr w:type="spellEnd"/>
      <w:r>
        <w:rPr>
          <w:rFonts w:asciiTheme="majorHAnsi" w:hAnsiTheme="majorHAnsi"/>
          <w:b/>
          <w:bCs/>
          <w:lang w:val="fr-FR"/>
        </w:rPr>
        <w:t xml:space="preserve">, </w:t>
      </w:r>
    </w:p>
    <w:p w14:paraId="0ECBE2A3" w14:textId="29160711" w:rsidR="0014009D" w:rsidRPr="00AF6853" w:rsidRDefault="00557F31">
      <w:pPr>
        <w:spacing w:after="300"/>
        <w:rPr>
          <w:rFonts w:asciiTheme="majorHAnsi" w:hAnsiTheme="majorHAnsi"/>
          <w:lang w:val="fr-FR"/>
        </w:rPr>
      </w:pPr>
      <w:r>
        <w:rPr>
          <w:rFonts w:asciiTheme="majorHAnsi" w:hAnsiTheme="majorHAnsi"/>
          <w:lang w:val="fr-FR"/>
        </w:rPr>
        <w:t>Project Advisor</w:t>
      </w:r>
      <w:r w:rsidRPr="00AF6853">
        <w:rPr>
          <w:rFonts w:asciiTheme="majorHAnsi" w:hAnsiTheme="majorHAnsi"/>
          <w:lang w:val="fr-FR"/>
        </w:rPr>
        <w:t>, Comité de Coopération avec le Laos</w:t>
      </w:r>
      <w:r w:rsidR="007417B5">
        <w:rPr>
          <w:rFonts w:asciiTheme="majorHAnsi" w:hAnsiTheme="majorHAnsi"/>
          <w:lang w:val="fr-FR"/>
        </w:rPr>
        <w:t>.</w:t>
      </w:r>
    </w:p>
    <w:p w14:paraId="0ECBE2A4" w14:textId="77777777" w:rsidR="0014009D" w:rsidRPr="00AF6853" w:rsidRDefault="00A87875">
      <w:pPr>
        <w:spacing w:after="60"/>
        <w:rPr>
          <w:rFonts w:asciiTheme="majorHAnsi" w:hAnsiTheme="majorHAnsi"/>
        </w:rPr>
      </w:pPr>
      <w:r w:rsidRPr="00AF6853">
        <w:rPr>
          <w:rFonts w:asciiTheme="majorHAnsi" w:hAnsiTheme="majorHAnsi"/>
          <w:b/>
          <w:bCs/>
        </w:rPr>
        <w:t>Enclosures:</w:t>
      </w:r>
    </w:p>
    <w:p w14:paraId="0ECBE2A6" w14:textId="723CD06E" w:rsidR="0014009D" w:rsidRPr="00AF6853" w:rsidRDefault="00A87875" w:rsidP="005841C0">
      <w:pPr>
        <w:spacing w:after="60"/>
        <w:rPr>
          <w:rFonts w:asciiTheme="majorHAnsi" w:hAnsiTheme="majorHAnsi"/>
        </w:rPr>
      </w:pPr>
      <w:r w:rsidRPr="00AF6853">
        <w:rPr>
          <w:rFonts w:asciiTheme="majorHAnsi" w:hAnsiTheme="majorHAnsi"/>
        </w:rPr>
        <w:lastRenderedPageBreak/>
        <w:t>1.  Technical specifications AGIRE/TRV/2026/01X — English version</w:t>
      </w:r>
    </w:p>
    <w:p w14:paraId="0ECBE2A7" w14:textId="1C5B1AC3" w:rsidR="0014009D" w:rsidRPr="00AF6853" w:rsidRDefault="005841C0">
      <w:pPr>
        <w:spacing w:after="60"/>
        <w:rPr>
          <w:rFonts w:asciiTheme="majorHAnsi" w:hAnsiTheme="majorHAnsi"/>
        </w:rPr>
      </w:pPr>
      <w:r>
        <w:rPr>
          <w:rFonts w:asciiTheme="majorHAnsi" w:hAnsiTheme="majorHAnsi"/>
        </w:rPr>
        <w:t>2</w:t>
      </w:r>
      <w:r w:rsidR="00A87875" w:rsidRPr="00AF6853">
        <w:rPr>
          <w:rFonts w:asciiTheme="majorHAnsi" w:hAnsiTheme="majorHAnsi"/>
        </w:rPr>
        <w:t>.  Annex A — Bill of quantities (to be completed and returned)</w:t>
      </w:r>
    </w:p>
    <w:sectPr w:rsidR="0014009D" w:rsidRPr="00AF6853">
      <w:footerReference w:type="default" r:id="rId16"/>
      <w:pgSz w:w="11906" w:h="16838"/>
      <w:pgMar w:top="1300" w:right="1200" w:bottom="12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CD73F" w14:textId="77777777" w:rsidR="00AB7368" w:rsidRDefault="00AB7368">
      <w:r>
        <w:separator/>
      </w:r>
    </w:p>
  </w:endnote>
  <w:endnote w:type="continuationSeparator" w:id="0">
    <w:p w14:paraId="3560318F" w14:textId="77777777" w:rsidR="00AB7368" w:rsidRDefault="00AB7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E2A8" w14:textId="20478F1F" w:rsidR="0014009D" w:rsidRDefault="00A87875">
    <w:pPr>
      <w:jc w:val="center"/>
    </w:pPr>
    <w:r>
      <w:rPr>
        <w:color w:val="666666"/>
        <w:sz w:val="15"/>
        <w:szCs w:val="15"/>
      </w:rPr>
      <w:t xml:space="preserve">AGIRE / </w:t>
    </w:r>
    <w:proofErr w:type="spellStart"/>
    <w:r>
      <w:rPr>
        <w:color w:val="666666"/>
        <w:sz w:val="15"/>
        <w:szCs w:val="15"/>
      </w:rPr>
      <w:t>WaterWise</w:t>
    </w:r>
    <w:proofErr w:type="spellEnd"/>
    <w:r>
      <w:rPr>
        <w:color w:val="666666"/>
        <w:sz w:val="15"/>
        <w:szCs w:val="15"/>
      </w:rPr>
      <w:t xml:space="preserve"> — AGIRE/TRV/2026/01X    |    </w:t>
    </w:r>
    <w:r>
      <w:rPr>
        <w:color w:val="666666"/>
        <w:sz w:val="15"/>
        <w:szCs w:val="15"/>
      </w:rPr>
      <w:fldChar w:fldCharType="begin"/>
    </w:r>
    <w:r>
      <w:rPr>
        <w:color w:val="666666"/>
        <w:sz w:val="15"/>
        <w:szCs w:val="15"/>
      </w:rPr>
      <w:instrText>PAGE</w:instrText>
    </w:r>
    <w:r>
      <w:rPr>
        <w:color w:val="666666"/>
        <w:sz w:val="15"/>
        <w:szCs w:val="15"/>
      </w:rPr>
      <w:fldChar w:fldCharType="separate"/>
    </w:r>
    <w:r w:rsidR="00AF6853">
      <w:rPr>
        <w:noProof/>
        <w:color w:val="666666"/>
        <w:sz w:val="15"/>
        <w:szCs w:val="15"/>
      </w:rPr>
      <w:t>1</w:t>
    </w:r>
    <w:r>
      <w:rPr>
        <w:color w:val="666666"/>
        <w:sz w:val="15"/>
        <w:szCs w:val="15"/>
      </w:rPr>
      <w:fldChar w:fldCharType="end"/>
    </w:r>
    <w:r>
      <w:rPr>
        <w:color w:val="666666"/>
        <w:sz w:val="15"/>
        <w:szCs w:val="15"/>
      </w:rPr>
      <w:t xml:space="preserve"> / </w:t>
    </w:r>
    <w:r>
      <w:rPr>
        <w:color w:val="666666"/>
        <w:sz w:val="15"/>
        <w:szCs w:val="15"/>
      </w:rPr>
      <w:fldChar w:fldCharType="begin"/>
    </w:r>
    <w:r>
      <w:rPr>
        <w:color w:val="666666"/>
        <w:sz w:val="15"/>
        <w:szCs w:val="15"/>
      </w:rPr>
      <w:instrText>NUMPAGES</w:instrText>
    </w:r>
    <w:r>
      <w:rPr>
        <w:color w:val="666666"/>
        <w:sz w:val="15"/>
        <w:szCs w:val="15"/>
      </w:rPr>
      <w:fldChar w:fldCharType="separate"/>
    </w:r>
    <w:r w:rsidR="00AF6853">
      <w:rPr>
        <w:noProof/>
        <w:color w:val="666666"/>
        <w:sz w:val="15"/>
        <w:szCs w:val="15"/>
      </w:rPr>
      <w:t>2</w:t>
    </w:r>
    <w:r>
      <w:rPr>
        <w:color w:val="666666"/>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B56B5" w14:textId="77777777" w:rsidR="00AB7368" w:rsidRDefault="00AB7368">
      <w:r>
        <w:separator/>
      </w:r>
    </w:p>
  </w:footnote>
  <w:footnote w:type="continuationSeparator" w:id="0">
    <w:p w14:paraId="79F7B922" w14:textId="77777777" w:rsidR="00AB7368" w:rsidRDefault="00AB7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67A08"/>
    <w:multiLevelType w:val="hybridMultilevel"/>
    <w:tmpl w:val="AD10AAB2"/>
    <w:lvl w:ilvl="0" w:tplc="F338358A">
      <w:start w:val="1"/>
      <w:numFmt w:val="bullet"/>
      <w:lvlText w:val="●"/>
      <w:lvlJc w:val="left"/>
      <w:pPr>
        <w:ind w:left="720" w:hanging="360"/>
      </w:pPr>
    </w:lvl>
    <w:lvl w:ilvl="1" w:tplc="6A5CDD28">
      <w:start w:val="1"/>
      <w:numFmt w:val="bullet"/>
      <w:lvlText w:val="○"/>
      <w:lvlJc w:val="left"/>
      <w:pPr>
        <w:ind w:left="1440" w:hanging="360"/>
      </w:pPr>
    </w:lvl>
    <w:lvl w:ilvl="2" w:tplc="D94CCCD0">
      <w:start w:val="1"/>
      <w:numFmt w:val="bullet"/>
      <w:lvlText w:val="■"/>
      <w:lvlJc w:val="left"/>
      <w:pPr>
        <w:ind w:left="2160" w:hanging="360"/>
      </w:pPr>
    </w:lvl>
    <w:lvl w:ilvl="3" w:tplc="E88A8042">
      <w:start w:val="1"/>
      <w:numFmt w:val="bullet"/>
      <w:lvlText w:val="●"/>
      <w:lvlJc w:val="left"/>
      <w:pPr>
        <w:ind w:left="2880" w:hanging="360"/>
      </w:pPr>
    </w:lvl>
    <w:lvl w:ilvl="4" w:tplc="EEFA82BC">
      <w:start w:val="1"/>
      <w:numFmt w:val="bullet"/>
      <w:lvlText w:val="○"/>
      <w:lvlJc w:val="left"/>
      <w:pPr>
        <w:ind w:left="3600" w:hanging="360"/>
      </w:pPr>
    </w:lvl>
    <w:lvl w:ilvl="5" w:tplc="C7D83824">
      <w:start w:val="1"/>
      <w:numFmt w:val="bullet"/>
      <w:lvlText w:val="■"/>
      <w:lvlJc w:val="left"/>
      <w:pPr>
        <w:ind w:left="4320" w:hanging="360"/>
      </w:pPr>
    </w:lvl>
    <w:lvl w:ilvl="6" w:tplc="0ED45E5C">
      <w:start w:val="1"/>
      <w:numFmt w:val="bullet"/>
      <w:lvlText w:val="●"/>
      <w:lvlJc w:val="left"/>
      <w:pPr>
        <w:ind w:left="5040" w:hanging="360"/>
      </w:pPr>
    </w:lvl>
    <w:lvl w:ilvl="7" w:tplc="8B62A098">
      <w:start w:val="1"/>
      <w:numFmt w:val="bullet"/>
      <w:lvlText w:val="●"/>
      <w:lvlJc w:val="left"/>
      <w:pPr>
        <w:ind w:left="5760" w:hanging="360"/>
      </w:pPr>
    </w:lvl>
    <w:lvl w:ilvl="8" w:tplc="7C567B48">
      <w:start w:val="1"/>
      <w:numFmt w:val="bullet"/>
      <w:lvlText w:val="●"/>
      <w:lvlJc w:val="left"/>
      <w:pPr>
        <w:ind w:left="6480" w:hanging="360"/>
      </w:pPr>
    </w:lvl>
  </w:abstractNum>
  <w:abstractNum w:abstractNumId="1" w15:restartNumberingAfterBreak="0">
    <w:nsid w:val="499237F7"/>
    <w:multiLevelType w:val="hybridMultilevel"/>
    <w:tmpl w:val="700E4000"/>
    <w:lvl w:ilvl="0" w:tplc="8B0CED96">
      <w:start w:val="1"/>
      <w:numFmt w:val="bullet"/>
      <w:lvlText w:val="•"/>
      <w:lvlJc w:val="left"/>
      <w:pPr>
        <w:ind w:left="403" w:hanging="259"/>
      </w:pPr>
    </w:lvl>
    <w:lvl w:ilvl="1" w:tplc="192643B6">
      <w:numFmt w:val="decimal"/>
      <w:lvlText w:val=""/>
      <w:lvlJc w:val="left"/>
    </w:lvl>
    <w:lvl w:ilvl="2" w:tplc="300C8BB4">
      <w:numFmt w:val="decimal"/>
      <w:lvlText w:val=""/>
      <w:lvlJc w:val="left"/>
    </w:lvl>
    <w:lvl w:ilvl="3" w:tplc="F30A79C6">
      <w:numFmt w:val="decimal"/>
      <w:lvlText w:val=""/>
      <w:lvlJc w:val="left"/>
    </w:lvl>
    <w:lvl w:ilvl="4" w:tplc="13CCE43A">
      <w:numFmt w:val="decimal"/>
      <w:lvlText w:val=""/>
      <w:lvlJc w:val="left"/>
    </w:lvl>
    <w:lvl w:ilvl="5" w:tplc="11C283D4">
      <w:numFmt w:val="decimal"/>
      <w:lvlText w:val=""/>
      <w:lvlJc w:val="left"/>
    </w:lvl>
    <w:lvl w:ilvl="6" w:tplc="F8A22234">
      <w:numFmt w:val="decimal"/>
      <w:lvlText w:val=""/>
      <w:lvlJc w:val="left"/>
    </w:lvl>
    <w:lvl w:ilvl="7" w:tplc="71FE816E">
      <w:numFmt w:val="decimal"/>
      <w:lvlText w:val=""/>
      <w:lvlJc w:val="left"/>
    </w:lvl>
    <w:lvl w:ilvl="8" w:tplc="EEB0732A">
      <w:numFmt w:val="decimal"/>
      <w:lvlText w:val=""/>
      <w:lvlJc w:val="left"/>
    </w:lvl>
  </w:abstractNum>
  <w:num w:numId="1" w16cid:durableId="1147865515">
    <w:abstractNumId w:val="0"/>
    <w:lvlOverride w:ilvl="0">
      <w:startOverride w:val="1"/>
    </w:lvlOverride>
  </w:num>
  <w:num w:numId="2" w16cid:durableId="69569385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09D"/>
    <w:rsid w:val="000C610C"/>
    <w:rsid w:val="0014009D"/>
    <w:rsid w:val="00242CC8"/>
    <w:rsid w:val="00306E6A"/>
    <w:rsid w:val="003178C7"/>
    <w:rsid w:val="0039388B"/>
    <w:rsid w:val="003E21A6"/>
    <w:rsid w:val="003E6952"/>
    <w:rsid w:val="004642AF"/>
    <w:rsid w:val="00484B9F"/>
    <w:rsid w:val="004949D8"/>
    <w:rsid w:val="00546536"/>
    <w:rsid w:val="00557F31"/>
    <w:rsid w:val="005841C0"/>
    <w:rsid w:val="005C7442"/>
    <w:rsid w:val="005E1105"/>
    <w:rsid w:val="006A49C4"/>
    <w:rsid w:val="006B586F"/>
    <w:rsid w:val="006C5DD4"/>
    <w:rsid w:val="00730851"/>
    <w:rsid w:val="007417B5"/>
    <w:rsid w:val="007E2B2B"/>
    <w:rsid w:val="008579DC"/>
    <w:rsid w:val="00863C9E"/>
    <w:rsid w:val="00906ACB"/>
    <w:rsid w:val="00944E29"/>
    <w:rsid w:val="00953618"/>
    <w:rsid w:val="0099422F"/>
    <w:rsid w:val="009C0B6D"/>
    <w:rsid w:val="00A87875"/>
    <w:rsid w:val="00AB7368"/>
    <w:rsid w:val="00AF6853"/>
    <w:rsid w:val="00B34AEE"/>
    <w:rsid w:val="00BF28B7"/>
    <w:rsid w:val="00C157BA"/>
    <w:rsid w:val="00D07965"/>
    <w:rsid w:val="00D75141"/>
    <w:rsid w:val="00D76D92"/>
    <w:rsid w:val="00DE1CF5"/>
    <w:rsid w:val="00FC51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BE255"/>
  <w15:docId w15:val="{B9A50E27-590E-48F1-9F5D-1A9269C1F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741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khammeun@ccl-laos.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erwin.poligne@ccl-laos.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khammeun@ccl-laos.org"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erwin.poligne@ccl-lao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892</Words>
  <Characters>5091</Characters>
  <Application>Microsoft Office Word</Application>
  <DocSecurity>0</DocSecurity>
  <Lines>42</Lines>
  <Paragraphs>11</Paragraphs>
  <ScaleCrop>false</ScaleCrop>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Erwin POLIGNE</cp:lastModifiedBy>
  <cp:revision>35</cp:revision>
  <dcterms:created xsi:type="dcterms:W3CDTF">2026-08-27T08:23:00Z</dcterms:created>
  <dcterms:modified xsi:type="dcterms:W3CDTF">2026-09-01T04:15:00Z</dcterms:modified>
</cp:coreProperties>
</file>