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F429" w14:textId="4699ADCD" w:rsidR="006413F0" w:rsidRPr="006413F0" w:rsidRDefault="006413F0" w:rsidP="006413F0">
      <w:pPr>
        <w:jc w:val="center"/>
        <w:rPr>
          <w:rFonts w:eastAsia="Calibri" w:cstheme="majorHAnsi"/>
          <w:b/>
          <w:color w:val="003366"/>
          <w:sz w:val="32"/>
          <w:szCs w:val="32"/>
        </w:rPr>
      </w:pPr>
      <w:r w:rsidRPr="006413F0">
        <w:rPr>
          <w:rFonts w:eastAsia="Calibri" w:cstheme="majorHAnsi"/>
          <w:b/>
          <w:color w:val="003366"/>
          <w:sz w:val="32"/>
          <w:szCs w:val="32"/>
        </w:rPr>
        <w:t>TERMS OF REFERENCE</w:t>
      </w:r>
    </w:p>
    <w:p w14:paraId="091A7160" w14:textId="11283DBE" w:rsidR="006413F0" w:rsidRPr="006413F0" w:rsidRDefault="006413F0" w:rsidP="00A303ED">
      <w:pPr>
        <w:jc w:val="center"/>
        <w:rPr>
          <w:rFonts w:eastAsia="Calibri" w:cstheme="majorHAnsi"/>
          <w:b/>
          <w:color w:val="003366"/>
          <w:sz w:val="32"/>
          <w:szCs w:val="32"/>
        </w:rPr>
      </w:pPr>
      <w:r w:rsidRPr="006413F0">
        <w:rPr>
          <w:rFonts w:eastAsia="Calibri" w:cstheme="majorHAnsi"/>
          <w:b/>
          <w:color w:val="003366"/>
          <w:sz w:val="32"/>
          <w:szCs w:val="32"/>
        </w:rPr>
        <w:t>Consultancy for</w:t>
      </w:r>
      <w:r w:rsidR="00145019" w:rsidRPr="00145019">
        <w:rPr>
          <w:rFonts w:eastAsia="Calibri" w:cstheme="majorHAnsi"/>
          <w:b/>
          <w:color w:val="003366"/>
          <w:sz w:val="32"/>
          <w:szCs w:val="32"/>
        </w:rPr>
        <w:t xml:space="preserve"> Establishment </w:t>
      </w:r>
      <w:r w:rsidR="0014643D">
        <w:rPr>
          <w:rFonts w:eastAsia="Calibri" w:cs="DokChampa"/>
          <w:b/>
          <w:color w:val="003366"/>
          <w:sz w:val="32"/>
          <w:szCs w:val="32"/>
          <w:lang w:bidi="lo-LA"/>
        </w:rPr>
        <w:t xml:space="preserve">and capacity strengthening </w:t>
      </w:r>
      <w:r w:rsidR="00145019" w:rsidRPr="00145019">
        <w:rPr>
          <w:rFonts w:eastAsia="Calibri" w:cstheme="majorHAnsi"/>
          <w:b/>
          <w:color w:val="003366"/>
          <w:sz w:val="32"/>
          <w:szCs w:val="32"/>
        </w:rPr>
        <w:t>of CSO Networks on Climate Change and Gender Justice</w:t>
      </w:r>
      <w:r w:rsidR="00A303ED">
        <w:rPr>
          <w:rFonts w:eastAsia="Calibri"/>
          <w:b/>
          <w:color w:val="003366"/>
          <w:sz w:val="32"/>
          <w:szCs w:val="32"/>
          <w:lang w:bidi="lo-LA"/>
        </w:rPr>
        <w:t xml:space="preserve"> for The </w:t>
      </w:r>
      <w:r w:rsidRPr="006413F0">
        <w:rPr>
          <w:rFonts w:eastAsia="Calibri" w:cstheme="majorHAnsi"/>
          <w:b/>
          <w:color w:val="003366"/>
          <w:sz w:val="32"/>
          <w:szCs w:val="32"/>
        </w:rPr>
        <w:t xml:space="preserve">She Grows the Future </w:t>
      </w:r>
      <w:r w:rsidR="00A303ED">
        <w:rPr>
          <w:rFonts w:eastAsia="Calibri" w:cstheme="majorHAnsi"/>
          <w:b/>
          <w:color w:val="003366"/>
          <w:sz w:val="32"/>
          <w:szCs w:val="32"/>
        </w:rPr>
        <w:t>P</w:t>
      </w:r>
      <w:r w:rsidRPr="006413F0">
        <w:rPr>
          <w:rFonts w:eastAsia="Calibri" w:cstheme="majorHAnsi"/>
          <w:b/>
          <w:color w:val="003366"/>
          <w:sz w:val="32"/>
          <w:szCs w:val="32"/>
        </w:rPr>
        <w:t>roject</w:t>
      </w:r>
    </w:p>
    <w:p w14:paraId="4661C756" w14:textId="4CE28148" w:rsidR="000662DB" w:rsidRDefault="000662DB" w:rsidP="00FA7F92">
      <w:pPr>
        <w:pStyle w:val="BodyHeaderOrange"/>
        <w:spacing w:line="276" w:lineRule="auto"/>
        <w:ind w:left="-450" w:right="-450"/>
      </w:pPr>
    </w:p>
    <w:p w14:paraId="1D3994BE" w14:textId="77777777" w:rsidR="00A303ED" w:rsidRDefault="00A303ED" w:rsidP="00FA7F92">
      <w:pPr>
        <w:pStyle w:val="BodyHeaderOrange"/>
        <w:spacing w:line="276" w:lineRule="auto"/>
        <w:ind w:left="-450" w:right="-450"/>
      </w:pPr>
    </w:p>
    <w:p w14:paraId="3F73380A" w14:textId="05EA0F56" w:rsidR="00F14C62" w:rsidRDefault="009F170F" w:rsidP="009F170F">
      <w:pPr>
        <w:pStyle w:val="BodyHeaderOrange"/>
        <w:numPr>
          <w:ilvl w:val="0"/>
          <w:numId w:val="7"/>
        </w:numPr>
        <w:spacing w:line="276" w:lineRule="auto"/>
        <w:ind w:right="-450"/>
      </w:pPr>
      <w:r>
        <w:t>Background</w:t>
      </w:r>
    </w:p>
    <w:p w14:paraId="6FACEF30" w14:textId="77777777" w:rsidR="003F7EAD" w:rsidRPr="00252A84" w:rsidRDefault="003F7EAD" w:rsidP="003F7EAD">
      <w:pPr>
        <w:jc w:val="both"/>
        <w:rPr>
          <w:rFonts w:eastAsia="Phetsarath OT" w:cs="Phetsarath OT"/>
        </w:rPr>
      </w:pPr>
      <w:r w:rsidRPr="00252A84">
        <w:rPr>
          <w:rFonts w:eastAsia="Phetsarath OT" w:cs="Phetsarath OT"/>
        </w:rPr>
        <w:t>The She Grows the Future (SGTF) Project aims to accelerate the implementation of gender-transformative climate change adaptation policies and practices in Southeast Asia and Latin America. In Laos, Outcome 2 seeks to strengthen civil society organizations (CSOs) and networks working on climate and gender justice to enable more inclusive, equitable, and transformative climate action.</w:t>
      </w:r>
    </w:p>
    <w:p w14:paraId="67E23A5C" w14:textId="216BC9A1" w:rsidR="003F7EAD" w:rsidRPr="00A303ED" w:rsidRDefault="003F7EAD" w:rsidP="00A303ED">
      <w:pPr>
        <w:rPr>
          <w:rFonts w:eastAsia="Phetsarath OT" w:cs="Phetsarath OT"/>
        </w:rPr>
      </w:pPr>
      <w:r w:rsidRPr="00252A84">
        <w:rPr>
          <w:rFonts w:eastAsia="Phetsarath OT" w:cs="Phetsarath OT"/>
        </w:rPr>
        <w:t>As part of this, the project will</w:t>
      </w:r>
      <w:r w:rsidR="00A303ED">
        <w:rPr>
          <w:rFonts w:eastAsia="Phetsarath OT" w:cs="Phetsarath OT"/>
        </w:rPr>
        <w:t xml:space="preserve"> s</w:t>
      </w:r>
      <w:r w:rsidR="00A303ED" w:rsidRPr="00A303ED">
        <w:rPr>
          <w:rFonts w:eastAsia="Phetsarath OT" w:cs="Phetsarath OT"/>
        </w:rPr>
        <w:t>trengthen</w:t>
      </w:r>
      <w:r w:rsidRPr="00A303ED">
        <w:rPr>
          <w:rFonts w:eastAsia="Phetsarath OT" w:cs="Phetsarath OT"/>
        </w:rPr>
        <w:t xml:space="preserve"> their technical and institutional capacities</w:t>
      </w:r>
      <w:r w:rsidR="00A303ED">
        <w:rPr>
          <w:rFonts w:eastAsia="Phetsarath OT" w:cs="Phetsarath OT"/>
        </w:rPr>
        <w:t xml:space="preserve"> and e</w:t>
      </w:r>
      <w:r w:rsidRPr="00A303ED">
        <w:rPr>
          <w:rFonts w:eastAsia="Phetsarath OT" w:cs="Phetsarath OT"/>
        </w:rPr>
        <w:t>stablish new platforms for joint advocacy and collaboration.</w:t>
      </w:r>
    </w:p>
    <w:p w14:paraId="6CE5D866" w14:textId="77777777" w:rsidR="003F7EAD" w:rsidRDefault="003F7EAD" w:rsidP="003F7EAD">
      <w:pPr>
        <w:jc w:val="both"/>
        <w:rPr>
          <w:rFonts w:eastAsia="Phetsarath OT" w:cs="Phetsarath OT"/>
        </w:rPr>
      </w:pPr>
    </w:p>
    <w:p w14:paraId="5B504CF2" w14:textId="6727CA91" w:rsidR="0024204B" w:rsidRDefault="003F7EAD" w:rsidP="003F7EAD">
      <w:pPr>
        <w:jc w:val="both"/>
        <w:rPr>
          <w:rFonts w:eastAsia="Phetsarath OT" w:cs="Phetsarath OT"/>
          <w:lang w:bidi="lo-LA"/>
        </w:rPr>
      </w:pPr>
      <w:r w:rsidRPr="00252A84">
        <w:rPr>
          <w:rFonts w:eastAsia="Phetsarath OT" w:cs="Phetsarath OT"/>
        </w:rPr>
        <w:t>This consultancy will play a critical role in laying the foundation for these activities by identifying and assessing relevant CSOs and facilitating the creation of two dedicated CSO networks: one on Climate Change and another on Gender Justice.</w:t>
      </w:r>
    </w:p>
    <w:p w14:paraId="42FDD494" w14:textId="77777777" w:rsidR="004B2F48" w:rsidRDefault="004B2F48" w:rsidP="003F7EAD">
      <w:pPr>
        <w:jc w:val="both"/>
        <w:rPr>
          <w:rFonts w:eastAsia="Phetsarath OT" w:cs="Phetsarath OT"/>
          <w:lang w:bidi="lo-LA"/>
        </w:rPr>
      </w:pPr>
    </w:p>
    <w:p w14:paraId="267B2B25" w14:textId="7F5BEC84" w:rsidR="00417432" w:rsidRPr="00417432" w:rsidRDefault="00417432" w:rsidP="00417432">
      <w:pPr>
        <w:pStyle w:val="BodyHeaderOrange"/>
        <w:numPr>
          <w:ilvl w:val="0"/>
          <w:numId w:val="7"/>
        </w:numPr>
        <w:spacing w:line="276" w:lineRule="auto"/>
        <w:ind w:right="-450"/>
      </w:pPr>
      <w:r w:rsidRPr="00417432">
        <w:t>Objective</w:t>
      </w:r>
    </w:p>
    <w:p w14:paraId="574C8300" w14:textId="76503735" w:rsidR="4CE8E385" w:rsidRDefault="00417432" w:rsidP="00AD3704">
      <w:pPr>
        <w:jc w:val="both"/>
        <w:rPr>
          <w:rFonts w:eastAsia="Phetsarath OT" w:cs="Phetsarath OT"/>
        </w:rPr>
      </w:pPr>
      <w:r w:rsidRPr="4CE8E385">
        <w:rPr>
          <w:rFonts w:eastAsia="Phetsarath OT" w:cs="Phetsarath OT"/>
        </w:rPr>
        <w:t>The consultancy will</w:t>
      </w:r>
      <w:r w:rsidR="13942003" w:rsidRPr="4CE8E385">
        <w:rPr>
          <w:rFonts w:eastAsia="Phetsarath OT" w:cs="Phetsarath OT"/>
        </w:rPr>
        <w:t xml:space="preserve"> support CARE team to strengthen </w:t>
      </w:r>
      <w:r w:rsidR="2C8C45AA" w:rsidRPr="4CE8E385">
        <w:rPr>
          <w:rFonts w:eastAsia="Phetsarath OT" w:cs="Phetsarath OT"/>
        </w:rPr>
        <w:t xml:space="preserve">the CSO network including its capacity building. The consultant </w:t>
      </w:r>
      <w:r w:rsidR="00281AC6" w:rsidRPr="4CE8E385">
        <w:rPr>
          <w:rFonts w:eastAsia="Phetsarath OT" w:cs="Phetsarath OT"/>
        </w:rPr>
        <w:t>needs</w:t>
      </w:r>
      <w:r w:rsidR="2C8C45AA" w:rsidRPr="4CE8E385">
        <w:rPr>
          <w:rFonts w:eastAsia="Phetsarath OT" w:cs="Phetsarath OT"/>
        </w:rPr>
        <w:t xml:space="preserve"> to </w:t>
      </w:r>
      <w:r w:rsidRPr="4CE8E385">
        <w:rPr>
          <w:rFonts w:eastAsia="Phetsarath OT" w:cs="Phetsarath OT"/>
        </w:rPr>
        <w:t xml:space="preserve">identify and profile CSOs working on climate change, ecosystem conservation, and gender </w:t>
      </w:r>
      <w:r w:rsidR="00AD3704" w:rsidRPr="4CE8E385">
        <w:rPr>
          <w:rFonts w:eastAsia="Phetsarath OT" w:cs="Phetsarath OT"/>
        </w:rPr>
        <w:t>justice, analyze</w:t>
      </w:r>
      <w:r w:rsidRPr="4CE8E385">
        <w:rPr>
          <w:rFonts w:eastAsia="Phetsarath OT" w:cs="Phetsarath OT"/>
        </w:rPr>
        <w:t xml:space="preserve"> their strengths, gaps, and needs to understand how they can better engage in advocacy and policy processes</w:t>
      </w:r>
      <w:r w:rsidR="71A49243" w:rsidRPr="4CE8E385">
        <w:rPr>
          <w:rFonts w:eastAsia="Phetsarath OT" w:cs="Phetsarath OT"/>
        </w:rPr>
        <w:t xml:space="preserve"> and </w:t>
      </w:r>
      <w:r w:rsidR="1BE01A7F" w:rsidRPr="4CE8E385">
        <w:rPr>
          <w:rFonts w:eastAsia="Phetsarath OT" w:cs="Phetsarath OT"/>
        </w:rPr>
        <w:t xml:space="preserve">develop clear ToR of the network, capacity building plan and road map of </w:t>
      </w:r>
      <w:r w:rsidR="19D8B8AA" w:rsidRPr="4CE8E385">
        <w:rPr>
          <w:rFonts w:eastAsia="Phetsarath OT" w:cs="Phetsarath OT"/>
        </w:rPr>
        <w:t xml:space="preserve">gender and climate change. </w:t>
      </w:r>
    </w:p>
    <w:p w14:paraId="1F9E8126" w14:textId="77777777" w:rsidR="006F6947" w:rsidRDefault="006F6947" w:rsidP="00AD3704">
      <w:pPr>
        <w:jc w:val="both"/>
      </w:pPr>
    </w:p>
    <w:p w14:paraId="69814B43" w14:textId="54387373" w:rsidR="00417432" w:rsidRPr="006F6947" w:rsidRDefault="00417432" w:rsidP="00417432">
      <w:pPr>
        <w:rPr>
          <w:b/>
          <w:bCs/>
        </w:rPr>
      </w:pPr>
      <w:r w:rsidRPr="006F6947">
        <w:rPr>
          <w:b/>
          <w:bCs/>
        </w:rPr>
        <w:t xml:space="preserve">The </w:t>
      </w:r>
      <w:r w:rsidR="00580D9C" w:rsidRPr="006F6947">
        <w:rPr>
          <w:b/>
          <w:bCs/>
        </w:rPr>
        <w:t>scope</w:t>
      </w:r>
      <w:r w:rsidRPr="006F6947">
        <w:rPr>
          <w:b/>
          <w:bCs/>
        </w:rPr>
        <w:t xml:space="preserve"> of this </w:t>
      </w:r>
      <w:r w:rsidR="00AD3704" w:rsidRPr="006F6947">
        <w:rPr>
          <w:b/>
          <w:bCs/>
        </w:rPr>
        <w:t>consultancy:</w:t>
      </w:r>
    </w:p>
    <w:p w14:paraId="203139CF" w14:textId="757437A6" w:rsidR="00417432" w:rsidRDefault="00417432" w:rsidP="00F411F7">
      <w:pPr>
        <w:pStyle w:val="ListParagraph"/>
        <w:numPr>
          <w:ilvl w:val="0"/>
          <w:numId w:val="18"/>
        </w:numPr>
        <w:ind w:left="360"/>
        <w:jc w:val="both"/>
      </w:pPr>
      <w:r>
        <w:t>Explor</w:t>
      </w:r>
      <w:r w:rsidR="7ABDADD7">
        <w:t>ing</w:t>
      </w:r>
      <w:r>
        <w:t xml:space="preserve"> existing </w:t>
      </w:r>
      <w:r w:rsidR="003073F5" w:rsidRPr="4CE8E385">
        <w:rPr>
          <w:lang w:bidi="lo-LA"/>
        </w:rPr>
        <w:t xml:space="preserve">climate change and gender </w:t>
      </w:r>
      <w:r w:rsidR="003073F5">
        <w:t>networks</w:t>
      </w:r>
      <w:r w:rsidR="00593323">
        <w:t xml:space="preserve"> and knowledge gaps.</w:t>
      </w:r>
    </w:p>
    <w:p w14:paraId="08BB5B2B" w14:textId="608794CE" w:rsidR="00587512" w:rsidRDefault="00417432" w:rsidP="00F411F7">
      <w:pPr>
        <w:pStyle w:val="ListParagraph"/>
        <w:numPr>
          <w:ilvl w:val="0"/>
          <w:numId w:val="18"/>
        </w:numPr>
        <w:ind w:left="360"/>
        <w:jc w:val="both"/>
      </w:pPr>
      <w:r>
        <w:t>Develop</w:t>
      </w:r>
      <w:r w:rsidR="0E18F83C">
        <w:t>ing</w:t>
      </w:r>
      <w:r>
        <w:t xml:space="preserve"> Terms of Reference (ToRs) and establish</w:t>
      </w:r>
      <w:r w:rsidR="7CBDF6E4">
        <w:t>ing/strengthing</w:t>
      </w:r>
      <w:r>
        <w:t xml:space="preserve"> two networks – one on Climate Change and one on Gender Justice – through participatory consultations with CSOs and stakeholders.</w:t>
      </w:r>
    </w:p>
    <w:p w14:paraId="61B82906" w14:textId="1435DED3" w:rsidR="009E7A62" w:rsidRDefault="00417432" w:rsidP="00F411F7">
      <w:pPr>
        <w:pStyle w:val="ListParagraph"/>
        <w:numPr>
          <w:ilvl w:val="0"/>
          <w:numId w:val="18"/>
        </w:numPr>
        <w:ind w:left="360"/>
        <w:jc w:val="both"/>
      </w:pPr>
      <w:r>
        <w:t>Develop</w:t>
      </w:r>
      <w:r w:rsidR="11DCF5A7">
        <w:t>ing</w:t>
      </w:r>
      <w:r>
        <w:t xml:space="preserve"> initial action plans</w:t>
      </w:r>
      <w:r w:rsidR="6999508F">
        <w:t xml:space="preserve"> including the capacity development plan</w:t>
      </w:r>
      <w:r>
        <w:t xml:space="preserve"> for each network in collaboration with member CSOs, outlining priority activities, advocacy agendas, and coordination mechanisms.</w:t>
      </w:r>
    </w:p>
    <w:p w14:paraId="439C9808" w14:textId="19272300" w:rsidR="00417432" w:rsidRPr="00F411F7" w:rsidRDefault="002A7C00" w:rsidP="00580D9C">
      <w:pPr>
        <w:pStyle w:val="ListParagraph"/>
        <w:numPr>
          <w:ilvl w:val="0"/>
          <w:numId w:val="18"/>
        </w:numPr>
        <w:ind w:left="360"/>
        <w:jc w:val="both"/>
        <w:rPr>
          <w:rFonts w:eastAsia="Phetsarath OT" w:cs="Phetsarath OT"/>
        </w:rPr>
      </w:pPr>
      <w:r>
        <w:t>Devel</w:t>
      </w:r>
      <w:r w:rsidR="004B24F9">
        <w:t>op</w:t>
      </w:r>
      <w:r w:rsidR="49B76561">
        <w:t>ing</w:t>
      </w:r>
      <w:r w:rsidR="004B24F9">
        <w:t xml:space="preserve"> the</w:t>
      </w:r>
      <w:r w:rsidR="2784C7FF">
        <w:t xml:space="preserve"> status/</w:t>
      </w:r>
      <w:r w:rsidR="004B24F9">
        <w:t xml:space="preserve">roadmaps </w:t>
      </w:r>
      <w:r w:rsidR="3A1A8EC6">
        <w:t xml:space="preserve">on gender and climate change produced by CSOs at local level. </w:t>
      </w:r>
    </w:p>
    <w:p w14:paraId="6D4BE0EA" w14:textId="77777777" w:rsidR="00580D9C" w:rsidRPr="00580D9C" w:rsidRDefault="00580D9C" w:rsidP="00F411F7">
      <w:pPr>
        <w:pStyle w:val="ListParagraph"/>
        <w:ind w:left="360"/>
        <w:jc w:val="both"/>
        <w:rPr>
          <w:rFonts w:eastAsia="Phetsarath OT" w:cs="Phetsarath OT"/>
        </w:rPr>
      </w:pPr>
    </w:p>
    <w:p w14:paraId="134F1EDF" w14:textId="7D88C188" w:rsidR="00417432" w:rsidRPr="00417432" w:rsidRDefault="00580D9C" w:rsidP="00417432">
      <w:pPr>
        <w:pStyle w:val="BodyHeaderOrange"/>
        <w:numPr>
          <w:ilvl w:val="0"/>
          <w:numId w:val="7"/>
        </w:numPr>
        <w:spacing w:line="276" w:lineRule="auto"/>
        <w:ind w:right="-450"/>
      </w:pPr>
      <w:r>
        <w:t>Detailed</w:t>
      </w:r>
      <w:r w:rsidR="00417432" w:rsidRPr="00417432">
        <w:t xml:space="preserve"> activities</w:t>
      </w:r>
    </w:p>
    <w:p w14:paraId="313BF6AF" w14:textId="3F0B82BB" w:rsidR="00417432" w:rsidRPr="006F6947" w:rsidRDefault="00BA6C10" w:rsidP="00417432">
      <w:pPr>
        <w:rPr>
          <w:rFonts w:eastAsia="Phetsarath OT" w:cs="Phetsarath OT"/>
          <w:u w:val="single"/>
        </w:rPr>
      </w:pPr>
      <w:r w:rsidRPr="006F6947">
        <w:rPr>
          <w:rFonts w:eastAsia="Phetsarath OT" w:cs="Phetsarath OT"/>
          <w:u w:val="single"/>
        </w:rPr>
        <w:t>Task</w:t>
      </w:r>
      <w:r w:rsidR="00417432" w:rsidRPr="006F6947">
        <w:rPr>
          <w:rFonts w:eastAsia="Phetsarath OT" w:cs="Phetsarath OT"/>
          <w:u w:val="single"/>
        </w:rPr>
        <w:t xml:space="preserve"> 1: Desk Review and Inception</w:t>
      </w:r>
      <w:r w:rsidR="00593323" w:rsidRPr="006F6947">
        <w:rPr>
          <w:rFonts w:eastAsia="Phetsarath OT" w:cs="Phetsarath OT"/>
          <w:u w:val="single"/>
        </w:rPr>
        <w:t xml:space="preserve"> report</w:t>
      </w:r>
    </w:p>
    <w:p w14:paraId="64735730" w14:textId="1E818D82" w:rsidR="00417432" w:rsidRDefault="00417432" w:rsidP="00417432">
      <w:pPr>
        <w:pStyle w:val="ListParagraph"/>
        <w:numPr>
          <w:ilvl w:val="0"/>
          <w:numId w:val="8"/>
        </w:numPr>
        <w:rPr>
          <w:rFonts w:eastAsia="Phetsarath OT" w:cs="Phetsarath OT"/>
        </w:rPr>
      </w:pPr>
      <w:r w:rsidRPr="00CE05C9">
        <w:rPr>
          <w:rFonts w:eastAsia="Phetsarath OT" w:cs="Phetsarath OT"/>
        </w:rPr>
        <w:t xml:space="preserve">Review </w:t>
      </w:r>
      <w:r w:rsidR="00AF5DBE">
        <w:rPr>
          <w:rFonts w:eastAsia="Phetsarath OT" w:cs="Phetsarath OT"/>
        </w:rPr>
        <w:t>the government stra</w:t>
      </w:r>
      <w:r w:rsidR="002B6723">
        <w:rPr>
          <w:rFonts w:eastAsia="Phetsarath OT" w:cs="Phetsarath OT"/>
        </w:rPr>
        <w:t xml:space="preserve">tegy and </w:t>
      </w:r>
      <w:r w:rsidRPr="00CE05C9">
        <w:rPr>
          <w:rFonts w:eastAsia="Phetsarath OT" w:cs="Phetsarath OT"/>
        </w:rPr>
        <w:t>policies</w:t>
      </w:r>
      <w:r w:rsidR="002B6723">
        <w:rPr>
          <w:rFonts w:eastAsia="Phetsarath OT" w:cs="Phetsarath OT"/>
        </w:rPr>
        <w:t xml:space="preserve"> on</w:t>
      </w:r>
      <w:r w:rsidRPr="00CE05C9">
        <w:rPr>
          <w:rFonts w:eastAsia="Phetsarath OT" w:cs="Phetsarath OT"/>
        </w:rPr>
        <w:t xml:space="preserve"> climate change and gender justice.</w:t>
      </w:r>
    </w:p>
    <w:p w14:paraId="5075122F" w14:textId="77777777" w:rsidR="00BA6C10" w:rsidRDefault="00417432" w:rsidP="00417432">
      <w:pPr>
        <w:pStyle w:val="ListParagraph"/>
        <w:numPr>
          <w:ilvl w:val="0"/>
          <w:numId w:val="8"/>
        </w:numPr>
        <w:rPr>
          <w:rFonts w:eastAsia="Phetsarath OT" w:cs="Phetsarath OT"/>
        </w:rPr>
      </w:pPr>
      <w:r w:rsidRPr="00CE05C9">
        <w:rPr>
          <w:rFonts w:eastAsia="Phetsarath OT" w:cs="Phetsarath OT"/>
        </w:rPr>
        <w:lastRenderedPageBreak/>
        <w:t>Develop and submit an inception report including methodology, mapping criteria, and detailed work plan.</w:t>
      </w:r>
    </w:p>
    <w:p w14:paraId="6D119BB3" w14:textId="580EF25F" w:rsidR="00417432" w:rsidRPr="00BA6C10" w:rsidRDefault="00417432" w:rsidP="00417432">
      <w:pPr>
        <w:pStyle w:val="ListParagraph"/>
        <w:numPr>
          <w:ilvl w:val="0"/>
          <w:numId w:val="8"/>
        </w:numPr>
        <w:rPr>
          <w:rFonts w:eastAsia="Phetsarath OT" w:cs="Phetsarath OT"/>
          <w:cs/>
        </w:rPr>
      </w:pPr>
      <w:r w:rsidRPr="00BA6C10">
        <w:rPr>
          <w:rFonts w:eastAsia="Phetsarath OT" w:cs="Phetsarath OT"/>
        </w:rPr>
        <w:t xml:space="preserve">Review and analyses the </w:t>
      </w:r>
      <w:r w:rsidRPr="00BA6C10">
        <w:rPr>
          <w:rFonts w:ascii="Aptos" w:hAnsi="Aptos"/>
        </w:rPr>
        <w:t>CSO Mapping and Needs Assessment on Gender and Climate Justice</w:t>
      </w:r>
      <w:r>
        <w:t xml:space="preserve"> report.</w:t>
      </w:r>
    </w:p>
    <w:p w14:paraId="578F1916" w14:textId="77777777" w:rsidR="00417432" w:rsidRPr="00CE05C9" w:rsidRDefault="00417432" w:rsidP="00417432">
      <w:pPr>
        <w:pStyle w:val="ListParagraph"/>
        <w:numPr>
          <w:ilvl w:val="0"/>
          <w:numId w:val="9"/>
        </w:numPr>
        <w:rPr>
          <w:rFonts w:eastAsia="Phetsarath OT" w:cs="Phetsarath OT"/>
        </w:rPr>
      </w:pPr>
      <w:r w:rsidRPr="00CE05C9">
        <w:rPr>
          <w:rFonts w:eastAsia="Phetsarath OT" w:cs="Phetsarath OT"/>
        </w:rPr>
        <w:t>Identify CSOs, networks, and alliances at national and sub-national levels (including informal and grassroots groups).</w:t>
      </w:r>
    </w:p>
    <w:p w14:paraId="44A827FE" w14:textId="77777777" w:rsidR="006F6947" w:rsidRDefault="006F6947" w:rsidP="00417432">
      <w:pPr>
        <w:rPr>
          <w:rFonts w:eastAsia="Phetsarath OT" w:cs="Phetsarath OT"/>
          <w:b/>
          <w:bCs/>
        </w:rPr>
      </w:pPr>
    </w:p>
    <w:p w14:paraId="74648E8C" w14:textId="1ECD4A4D" w:rsidR="00BA6C10" w:rsidRPr="006F6947" w:rsidRDefault="00BA6C10" w:rsidP="00417432">
      <w:pPr>
        <w:rPr>
          <w:rFonts w:eastAsia="Phetsarath OT" w:cs="Phetsarath OT"/>
          <w:u w:val="single"/>
        </w:rPr>
      </w:pPr>
      <w:r w:rsidRPr="006F6947">
        <w:rPr>
          <w:rFonts w:eastAsia="Phetsarath OT" w:cs="Phetsarath OT"/>
          <w:u w:val="single"/>
        </w:rPr>
        <w:t>Task</w:t>
      </w:r>
      <w:r w:rsidR="00417432" w:rsidRPr="006F6947">
        <w:rPr>
          <w:rFonts w:eastAsia="Phetsarath OT" w:cs="Phetsarath OT"/>
          <w:u w:val="single"/>
        </w:rPr>
        <w:t xml:space="preserve"> </w:t>
      </w:r>
      <w:r w:rsidRPr="006F6947">
        <w:rPr>
          <w:rFonts w:eastAsia="Phetsarath OT" w:cs="Phetsarath OT"/>
          <w:u w:val="single"/>
          <w:lang w:bidi="lo-LA"/>
        </w:rPr>
        <w:t>2</w:t>
      </w:r>
      <w:r w:rsidR="00417432" w:rsidRPr="006F6947">
        <w:rPr>
          <w:rFonts w:eastAsia="Phetsarath OT" w:cs="Phetsarath OT"/>
          <w:u w:val="single"/>
        </w:rPr>
        <w:t xml:space="preserve">: </w:t>
      </w:r>
      <w:r w:rsidRPr="006F6947">
        <w:rPr>
          <w:rFonts w:eastAsia="Phetsarath OT" w:cs="Phetsarath OT"/>
          <w:u w:val="single"/>
        </w:rPr>
        <w:t>Draft and validate Terms of Reference for the two networks</w:t>
      </w:r>
    </w:p>
    <w:p w14:paraId="59E014ED" w14:textId="245EB7A9" w:rsidR="009B149E" w:rsidRDefault="00AC2808" w:rsidP="00E545CF">
      <w:pPr>
        <w:pStyle w:val="ListParagraph"/>
        <w:numPr>
          <w:ilvl w:val="0"/>
          <w:numId w:val="12"/>
        </w:numPr>
        <w:rPr>
          <w:rFonts w:eastAsia="Phetsarath OT" w:cs="Phetsarath OT"/>
        </w:rPr>
      </w:pPr>
      <w:r>
        <w:rPr>
          <w:rFonts w:eastAsia="Phetsarath OT" w:cs="Phetsarath OT"/>
        </w:rPr>
        <w:t>C</w:t>
      </w:r>
      <w:r w:rsidR="009B149E" w:rsidRPr="00CE05C9">
        <w:rPr>
          <w:rFonts w:eastAsia="Phetsarath OT" w:cs="Phetsarath OT"/>
        </w:rPr>
        <w:t>onduct interviews</w:t>
      </w:r>
      <w:r w:rsidR="009B149E">
        <w:rPr>
          <w:rFonts w:eastAsia="Phetsarath OT" w:cs="Phetsarath OT"/>
        </w:rPr>
        <w:t xml:space="preserve"> </w:t>
      </w:r>
      <w:r w:rsidR="009B149E" w:rsidRPr="00CE05C9">
        <w:rPr>
          <w:rFonts w:eastAsia="Phetsarath OT" w:cs="Phetsarath OT"/>
        </w:rPr>
        <w:t>and focus group discussions with CSO representatives and stakeholders.</w:t>
      </w:r>
    </w:p>
    <w:p w14:paraId="2EC83F55" w14:textId="7ADFF85B" w:rsidR="002246A3" w:rsidRDefault="002246A3" w:rsidP="002246A3">
      <w:pPr>
        <w:pStyle w:val="ListParagraph"/>
        <w:numPr>
          <w:ilvl w:val="0"/>
          <w:numId w:val="12"/>
        </w:numPr>
        <w:rPr>
          <w:rFonts w:eastAsia="Phetsarath OT" w:cs="Phetsarath OT"/>
        </w:rPr>
      </w:pPr>
      <w:r>
        <w:rPr>
          <w:rFonts w:eastAsia="Phetsarath OT" w:cs="Phetsarath OT"/>
        </w:rPr>
        <w:t xml:space="preserve">Draft ToR </w:t>
      </w:r>
      <w:r w:rsidRPr="00BA6C10">
        <w:rPr>
          <w:rFonts w:eastAsia="Phetsarath OT" w:cs="Phetsarath OT"/>
        </w:rPr>
        <w:t>for each network, outlining governance, membership, objectives, and operational modalities</w:t>
      </w:r>
    </w:p>
    <w:p w14:paraId="6817B782" w14:textId="7EB4EBBC" w:rsidR="0093029C" w:rsidRDefault="0093029C" w:rsidP="002246A3">
      <w:pPr>
        <w:pStyle w:val="ListParagraph"/>
        <w:numPr>
          <w:ilvl w:val="0"/>
          <w:numId w:val="12"/>
        </w:numPr>
        <w:rPr>
          <w:rFonts w:eastAsia="Phetsarath OT" w:cs="Phetsarath OT"/>
        </w:rPr>
      </w:pPr>
      <w:r>
        <w:rPr>
          <w:rFonts w:eastAsia="Phetsarath OT" w:cs="Phetsarath OT"/>
        </w:rPr>
        <w:t xml:space="preserve">Develop the </w:t>
      </w:r>
      <w:r w:rsidR="00D93E39">
        <w:rPr>
          <w:rFonts w:eastAsia="Phetsarath OT" w:cs="Phetsarath OT"/>
        </w:rPr>
        <w:t xml:space="preserve">capacity building </w:t>
      </w:r>
      <w:r>
        <w:rPr>
          <w:rFonts w:eastAsia="Phetsarath OT" w:cs="Phetsarath OT"/>
        </w:rPr>
        <w:t xml:space="preserve">action plan for </w:t>
      </w:r>
      <w:r w:rsidR="00D93E39">
        <w:rPr>
          <w:rFonts w:eastAsia="Phetsarath OT" w:cs="Phetsarath OT"/>
        </w:rPr>
        <w:t>gender and climate change network.</w:t>
      </w:r>
    </w:p>
    <w:p w14:paraId="2A8ADC4B" w14:textId="53A19CC5" w:rsidR="005C1C36" w:rsidRPr="005C1C36" w:rsidRDefault="005C1C36" w:rsidP="005C1C36">
      <w:pPr>
        <w:pStyle w:val="ListParagraph"/>
        <w:numPr>
          <w:ilvl w:val="0"/>
          <w:numId w:val="12"/>
        </w:numPr>
        <w:jc w:val="both"/>
      </w:pPr>
      <w:r>
        <w:t xml:space="preserve">Develop the CSO </w:t>
      </w:r>
      <w:r w:rsidRPr="004B24F9">
        <w:t>roadmaps for local women's adaptation to climate change.</w:t>
      </w:r>
    </w:p>
    <w:p w14:paraId="2E354CB4" w14:textId="77777777" w:rsidR="006F6947" w:rsidRDefault="006F6947" w:rsidP="00417432">
      <w:pPr>
        <w:rPr>
          <w:rFonts w:eastAsia="Phetsarath OT" w:cs="Phetsarath OT"/>
          <w:b/>
          <w:bCs/>
          <w:lang w:bidi="lo-LA"/>
        </w:rPr>
      </w:pPr>
    </w:p>
    <w:p w14:paraId="69544255" w14:textId="77777777" w:rsidR="006F6947" w:rsidRPr="006F6947" w:rsidRDefault="00BA6C10" w:rsidP="00417432">
      <w:pPr>
        <w:rPr>
          <w:rFonts w:eastAsia="Phetsarath OT" w:cs="Phetsarath OT"/>
          <w:u w:val="single"/>
        </w:rPr>
      </w:pPr>
      <w:r w:rsidRPr="006F6947">
        <w:rPr>
          <w:rFonts w:eastAsia="Phetsarath OT" w:cs="Phetsarath OT"/>
          <w:u w:val="single"/>
          <w:lang w:bidi="lo-LA"/>
        </w:rPr>
        <w:t xml:space="preserve">Task 3: </w:t>
      </w:r>
      <w:r w:rsidR="00417432" w:rsidRPr="006F6947">
        <w:rPr>
          <w:rFonts w:eastAsia="Phetsarath OT" w:cs="Phetsarath OT"/>
          <w:u w:val="single"/>
        </w:rPr>
        <w:t xml:space="preserve">Establishment </w:t>
      </w:r>
      <w:r w:rsidRPr="006F6947">
        <w:rPr>
          <w:rFonts w:eastAsia="Phetsarath OT" w:cs="Phetsarath OT"/>
          <w:u w:val="single"/>
        </w:rPr>
        <w:t xml:space="preserve">of Gender and Climate Change </w:t>
      </w:r>
      <w:r w:rsidR="00417432" w:rsidRPr="006F6947">
        <w:rPr>
          <w:rFonts w:eastAsia="Phetsarath OT" w:cs="Phetsarath OT"/>
          <w:u w:val="single"/>
        </w:rPr>
        <w:t>Networks</w:t>
      </w:r>
      <w:r w:rsidR="3B328ECF" w:rsidRPr="006F6947">
        <w:rPr>
          <w:rFonts w:eastAsia="Phetsarath OT" w:cs="Phetsarath OT"/>
          <w:u w:val="single"/>
        </w:rPr>
        <w:t xml:space="preserve"> and its capacity </w:t>
      </w:r>
    </w:p>
    <w:p w14:paraId="7A7AAB0C" w14:textId="644294D3" w:rsidR="00417432" w:rsidRPr="006F6947" w:rsidRDefault="3B328ECF" w:rsidP="006F6947">
      <w:pPr>
        <w:ind w:firstLine="720"/>
        <w:rPr>
          <w:rFonts w:eastAsia="Phetsarath OT" w:cs="Phetsarath OT"/>
          <w:u w:val="single"/>
        </w:rPr>
      </w:pPr>
      <w:r w:rsidRPr="006F6947">
        <w:rPr>
          <w:rFonts w:eastAsia="Phetsarath OT" w:cs="Phetsarath OT"/>
          <w:u w:val="single"/>
        </w:rPr>
        <w:t>development plan</w:t>
      </w:r>
    </w:p>
    <w:p w14:paraId="4F00EE69" w14:textId="77777777" w:rsidR="00417432" w:rsidRPr="00CE05C9" w:rsidRDefault="00417432" w:rsidP="00417432">
      <w:pPr>
        <w:pStyle w:val="ListParagraph"/>
        <w:numPr>
          <w:ilvl w:val="0"/>
          <w:numId w:val="10"/>
        </w:numPr>
        <w:rPr>
          <w:rFonts w:eastAsia="Phetsarath OT" w:cs="Phetsarath OT"/>
        </w:rPr>
      </w:pPr>
      <w:r w:rsidRPr="28FF3256">
        <w:rPr>
          <w:rFonts w:eastAsia="Phetsarath OT" w:cs="Phetsarath OT"/>
        </w:rPr>
        <w:t>Facilitate consultations with CSOs to gauge interest and expectations for networking.</w:t>
      </w:r>
    </w:p>
    <w:p w14:paraId="49DD9710" w14:textId="0A1A6DAE" w:rsidR="00F136C0" w:rsidRDefault="00C30F8D" w:rsidP="00BA6C10">
      <w:pPr>
        <w:pStyle w:val="ListParagraph"/>
        <w:numPr>
          <w:ilvl w:val="0"/>
          <w:numId w:val="10"/>
        </w:numPr>
        <w:rPr>
          <w:rFonts w:eastAsia="Phetsarath OT" w:cs="Phetsarath OT"/>
        </w:rPr>
      </w:pPr>
      <w:r w:rsidRPr="00F136C0">
        <w:rPr>
          <w:rFonts w:eastAsia="Phetsarath OT" w:cs="Phetsarath OT"/>
        </w:rPr>
        <w:t>Setting</w:t>
      </w:r>
      <w:r w:rsidR="00F136C0" w:rsidRPr="00F136C0">
        <w:rPr>
          <w:rFonts w:eastAsia="Phetsarath OT" w:cs="Phetsarath OT"/>
        </w:rPr>
        <w:t xml:space="preserve"> up CSO networks working on Climate Change</w:t>
      </w:r>
      <w:r>
        <w:rPr>
          <w:rFonts w:eastAsia="Phetsarath OT" w:cs="Phetsarath OT"/>
        </w:rPr>
        <w:t>.</w:t>
      </w:r>
    </w:p>
    <w:p w14:paraId="5F59B1B8" w14:textId="205BD8FF" w:rsidR="4CE8E385" w:rsidRPr="006F6947" w:rsidRDefault="00F136C0" w:rsidP="006F6947">
      <w:pPr>
        <w:pStyle w:val="ListParagraph"/>
        <w:numPr>
          <w:ilvl w:val="0"/>
          <w:numId w:val="10"/>
        </w:numPr>
        <w:rPr>
          <w:rFonts w:eastAsia="Phetsarath OT" w:cs="Phetsarath OT"/>
        </w:rPr>
      </w:pPr>
      <w:r w:rsidRPr="4CE8E385">
        <w:rPr>
          <w:rFonts w:eastAsia="Phetsarath OT" w:cs="Phetsarath OT"/>
        </w:rPr>
        <w:t>Set</w:t>
      </w:r>
      <w:r w:rsidR="00C30F8D" w:rsidRPr="4CE8E385">
        <w:rPr>
          <w:rFonts w:eastAsia="Phetsarath OT" w:cs="Phetsarath OT"/>
        </w:rPr>
        <w:t>ting</w:t>
      </w:r>
      <w:r w:rsidRPr="4CE8E385">
        <w:rPr>
          <w:rFonts w:eastAsia="Phetsarath OT" w:cs="Phetsarath OT"/>
        </w:rPr>
        <w:t xml:space="preserve"> up CSO networks working on Gender </w:t>
      </w:r>
      <w:bookmarkStart w:id="0" w:name="_Hlk210992119"/>
      <w:r w:rsidRPr="4CE8E385">
        <w:rPr>
          <w:rFonts w:eastAsia="Phetsarath OT" w:cs="Phetsarath OT"/>
        </w:rPr>
        <w:t>Justic</w:t>
      </w:r>
      <w:r w:rsidR="00C30F8D" w:rsidRPr="4CE8E385">
        <w:rPr>
          <w:rFonts w:eastAsia="Phetsarath OT" w:cs="Phetsarath OT"/>
        </w:rPr>
        <w:t>.</w:t>
      </w:r>
      <w:bookmarkEnd w:id="0"/>
    </w:p>
    <w:p w14:paraId="36B0809C" w14:textId="76521DC4" w:rsidR="4CE8E385" w:rsidRDefault="4CE8E385" w:rsidP="4CE8E385">
      <w:pPr>
        <w:rPr>
          <w:rFonts w:eastAsia="Phetsarath OT" w:cs="Phetsarath OT"/>
          <w:b/>
          <w:bCs/>
        </w:rPr>
      </w:pPr>
    </w:p>
    <w:p w14:paraId="603E2345" w14:textId="4E7F6C94" w:rsidR="00E16C79" w:rsidRDefault="00E16C79" w:rsidP="0047312C">
      <w:pPr>
        <w:pStyle w:val="BodyHeaderOrange"/>
        <w:numPr>
          <w:ilvl w:val="0"/>
          <w:numId w:val="7"/>
        </w:numPr>
        <w:spacing w:line="276" w:lineRule="auto"/>
        <w:ind w:right="-450"/>
      </w:pPr>
      <w:r>
        <w:t>Communication and Timeframe</w:t>
      </w:r>
    </w:p>
    <w:p w14:paraId="71F76B41" w14:textId="382761C0" w:rsidR="00E16C79" w:rsidRDefault="00E16C79" w:rsidP="00E16C79">
      <w:pPr>
        <w:pStyle w:val="BodyHeaderOrange"/>
        <w:spacing w:line="276" w:lineRule="auto"/>
        <w:ind w:left="270" w:right="-450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The consultant will report to the WEE Advisor and collaborate with the partnership coordinator, project senior officer and program director. The actual working days is set at the maximum of </w:t>
      </w:r>
      <w:r w:rsidRPr="00BF6594">
        <w:rPr>
          <w:color w:val="auto"/>
        </w:rPr>
        <w:t>14 days</w:t>
      </w:r>
      <w:r>
        <w:rPr>
          <w:b w:val="0"/>
          <w:bCs/>
          <w:color w:val="auto"/>
        </w:rPr>
        <w:t xml:space="preserve"> fro</w:t>
      </w:r>
      <w:r w:rsidR="00BF6594">
        <w:rPr>
          <w:b w:val="0"/>
          <w:bCs/>
          <w:color w:val="auto"/>
        </w:rPr>
        <w:t>m</w:t>
      </w:r>
      <w:r>
        <w:rPr>
          <w:b w:val="0"/>
          <w:bCs/>
          <w:color w:val="auto"/>
        </w:rPr>
        <w:t xml:space="preserve"> Oct – </w:t>
      </w:r>
      <w:r w:rsidR="00BF6594">
        <w:rPr>
          <w:b w:val="0"/>
          <w:bCs/>
          <w:color w:val="auto"/>
        </w:rPr>
        <w:t>Nov</w:t>
      </w:r>
      <w:r>
        <w:rPr>
          <w:b w:val="0"/>
          <w:bCs/>
          <w:color w:val="auto"/>
        </w:rPr>
        <w:t xml:space="preserve"> 2025. </w:t>
      </w:r>
    </w:p>
    <w:p w14:paraId="33FF0EAD" w14:textId="77777777" w:rsidR="00E16C79" w:rsidRPr="00E16C79" w:rsidRDefault="00E16C79" w:rsidP="00E16C79">
      <w:pPr>
        <w:pStyle w:val="BodyHeaderOrange"/>
        <w:spacing w:line="276" w:lineRule="auto"/>
        <w:ind w:left="270" w:right="-450"/>
        <w:rPr>
          <w:b w:val="0"/>
          <w:bCs/>
          <w:color w:val="auto"/>
        </w:rPr>
      </w:pPr>
    </w:p>
    <w:p w14:paraId="0C24407F" w14:textId="2ED5EEFD" w:rsidR="0047312C" w:rsidRPr="0047312C" w:rsidRDefault="0047312C" w:rsidP="0047312C">
      <w:pPr>
        <w:pStyle w:val="BodyHeaderOrange"/>
        <w:numPr>
          <w:ilvl w:val="0"/>
          <w:numId w:val="7"/>
        </w:numPr>
        <w:spacing w:line="276" w:lineRule="auto"/>
        <w:ind w:right="-450"/>
      </w:pPr>
      <w:r w:rsidRPr="0047312C">
        <w:t>Deliverables</w:t>
      </w:r>
    </w:p>
    <w:p w14:paraId="65CAFA09" w14:textId="77777777" w:rsidR="0047312C" w:rsidRDefault="0047312C" w:rsidP="004731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941"/>
        <w:gridCol w:w="3156"/>
        <w:gridCol w:w="2021"/>
      </w:tblGrid>
      <w:tr w:rsidR="0047312C" w:rsidRPr="00A362CE" w14:paraId="1C60B452" w14:textId="77777777" w:rsidTr="4CE8E385">
        <w:tc>
          <w:tcPr>
            <w:tcW w:w="738" w:type="dxa"/>
          </w:tcPr>
          <w:p w14:paraId="36E72A6C" w14:textId="77777777" w:rsidR="0047312C" w:rsidRPr="00A362CE" w:rsidRDefault="0047312C" w:rsidP="001D5A22">
            <w:pPr>
              <w:jc w:val="center"/>
              <w:rPr>
                <w:rFonts w:eastAsia="Calibri" w:cstheme="majorHAnsi"/>
                <w:b/>
                <w:bCs/>
              </w:rPr>
            </w:pPr>
            <w:r w:rsidRPr="00A362CE">
              <w:rPr>
                <w:rFonts w:eastAsia="Calibri" w:cstheme="majorHAnsi"/>
                <w:b/>
                <w:bCs/>
              </w:rPr>
              <w:t>No</w:t>
            </w:r>
          </w:p>
        </w:tc>
        <w:tc>
          <w:tcPr>
            <w:tcW w:w="2941" w:type="dxa"/>
          </w:tcPr>
          <w:p w14:paraId="5D535470" w14:textId="77777777" w:rsidR="0047312C" w:rsidRPr="00A362CE" w:rsidRDefault="0047312C" w:rsidP="001D5A22">
            <w:pPr>
              <w:jc w:val="center"/>
              <w:rPr>
                <w:b/>
                <w:bCs/>
              </w:rPr>
            </w:pPr>
            <w:r w:rsidRPr="00A362CE">
              <w:rPr>
                <w:rFonts w:eastAsia="Calibri" w:cstheme="majorHAnsi"/>
                <w:b/>
                <w:bCs/>
              </w:rPr>
              <w:t>Activities</w:t>
            </w:r>
          </w:p>
        </w:tc>
        <w:tc>
          <w:tcPr>
            <w:tcW w:w="3156" w:type="dxa"/>
            <w:vAlign w:val="center"/>
          </w:tcPr>
          <w:p w14:paraId="60DB3968" w14:textId="77777777" w:rsidR="0047312C" w:rsidRPr="00A362CE" w:rsidRDefault="0047312C" w:rsidP="001D5A22">
            <w:pPr>
              <w:jc w:val="center"/>
              <w:rPr>
                <w:b/>
                <w:bCs/>
              </w:rPr>
            </w:pPr>
            <w:r w:rsidRPr="00A362CE">
              <w:rPr>
                <w:rFonts w:eastAsia="Calibri" w:cstheme="majorHAnsi"/>
                <w:b/>
                <w:bCs/>
              </w:rPr>
              <w:t>Deliverables</w:t>
            </w:r>
          </w:p>
        </w:tc>
        <w:tc>
          <w:tcPr>
            <w:tcW w:w="2021" w:type="dxa"/>
            <w:vAlign w:val="center"/>
          </w:tcPr>
          <w:p w14:paraId="55363A20" w14:textId="77777777" w:rsidR="0047312C" w:rsidRPr="00A362CE" w:rsidRDefault="0047312C" w:rsidP="001D5A22">
            <w:pPr>
              <w:jc w:val="center"/>
              <w:rPr>
                <w:b/>
                <w:bCs/>
              </w:rPr>
            </w:pPr>
            <w:r w:rsidRPr="00A362CE">
              <w:rPr>
                <w:rFonts w:eastAsia="Calibri" w:cstheme="majorHAnsi"/>
                <w:b/>
                <w:bCs/>
              </w:rPr>
              <w:t>No. of Days</w:t>
            </w:r>
          </w:p>
        </w:tc>
      </w:tr>
      <w:tr w:rsidR="0047312C" w:rsidRPr="00A362CE" w14:paraId="32BC381A" w14:textId="77777777" w:rsidTr="4CE8E385">
        <w:tc>
          <w:tcPr>
            <w:tcW w:w="738" w:type="dxa"/>
          </w:tcPr>
          <w:p w14:paraId="44F26756" w14:textId="77777777" w:rsidR="0047312C" w:rsidRPr="00A362CE" w:rsidRDefault="0047312C" w:rsidP="001D5A22">
            <w:pPr>
              <w:jc w:val="center"/>
              <w:rPr>
                <w:rFonts w:eastAsia="Phetsarath OT" w:cs="Phetsarath OT"/>
              </w:rPr>
            </w:pPr>
            <w:r w:rsidRPr="00A362CE">
              <w:rPr>
                <w:rFonts w:eastAsia="Phetsarath OT" w:cs="Phetsarath OT"/>
              </w:rPr>
              <w:t>01</w:t>
            </w:r>
          </w:p>
        </w:tc>
        <w:tc>
          <w:tcPr>
            <w:tcW w:w="2941" w:type="dxa"/>
          </w:tcPr>
          <w:p w14:paraId="6BCFF44C" w14:textId="77777777" w:rsidR="0047312C" w:rsidRDefault="0047312C" w:rsidP="001D5A22">
            <w:pPr>
              <w:rPr>
                <w:rFonts w:eastAsia="Phetsarath OT" w:cs="Phetsarath OT"/>
              </w:rPr>
            </w:pPr>
            <w:r w:rsidRPr="00A362CE">
              <w:rPr>
                <w:rFonts w:eastAsia="Phetsarath OT" w:cs="Phetsarath OT"/>
              </w:rPr>
              <w:t>Inception Report</w:t>
            </w:r>
          </w:p>
          <w:p w14:paraId="227314E7" w14:textId="59D92915" w:rsidR="006F6947" w:rsidRPr="00A362CE" w:rsidRDefault="006F6947" w:rsidP="001D5A22">
            <w:pPr>
              <w:rPr>
                <w:rFonts w:eastAsia="Calibri" w:cstheme="majorHAnsi"/>
              </w:rPr>
            </w:pPr>
            <w:r>
              <w:rPr>
                <w:rFonts w:eastAsia="Calibri" w:cstheme="majorHAnsi"/>
              </w:rPr>
              <w:t>(based on task 1-3)</w:t>
            </w:r>
          </w:p>
        </w:tc>
        <w:tc>
          <w:tcPr>
            <w:tcW w:w="3156" w:type="dxa"/>
            <w:vAlign w:val="center"/>
          </w:tcPr>
          <w:p w14:paraId="33F5A069" w14:textId="314D08B4" w:rsidR="0047312C" w:rsidRPr="006F6947" w:rsidRDefault="006F6947" w:rsidP="006F6947">
            <w:pPr>
              <w:rPr>
                <w:rFonts w:eastAsia="Phetsarath OT" w:cs="Phetsarath OT"/>
              </w:rPr>
            </w:pPr>
            <w:r w:rsidRPr="006F6947">
              <w:rPr>
                <w:rFonts w:eastAsia="Phetsarath OT" w:cs="Phetsarath OT"/>
                <w:b/>
                <w:bCs/>
              </w:rPr>
              <w:t>Final Comprehensive Inception Report</w:t>
            </w:r>
            <w:r>
              <w:rPr>
                <w:rFonts w:eastAsia="Phetsarath OT" w:cs="Phetsarath OT"/>
              </w:rPr>
              <w:t xml:space="preserve"> including </w:t>
            </w:r>
            <w:r w:rsidR="00DD64B1" w:rsidRPr="006F6947">
              <w:rPr>
                <w:rFonts w:eastAsia="Phetsarath OT" w:cs="Phetsarath OT"/>
              </w:rPr>
              <w:t>M</w:t>
            </w:r>
            <w:r w:rsidR="0047312C" w:rsidRPr="006F6947">
              <w:rPr>
                <w:rFonts w:eastAsia="Phetsarath OT" w:cs="Phetsarath OT"/>
              </w:rPr>
              <w:t>ethodology</w:t>
            </w:r>
            <w:r>
              <w:rPr>
                <w:rFonts w:eastAsia="Phetsarath OT" w:cs="Phetsarath OT"/>
              </w:rPr>
              <w:t xml:space="preserve"> &amp; </w:t>
            </w:r>
            <w:r w:rsidR="0047312C" w:rsidRPr="006F6947">
              <w:rPr>
                <w:rFonts w:eastAsia="Phetsarath OT" w:cs="Phetsarath OT"/>
              </w:rPr>
              <w:t>tools, and detailed work plan.</w:t>
            </w:r>
          </w:p>
        </w:tc>
        <w:tc>
          <w:tcPr>
            <w:tcW w:w="2021" w:type="dxa"/>
            <w:vAlign w:val="center"/>
          </w:tcPr>
          <w:p w14:paraId="7117A25A" w14:textId="1AC0026F" w:rsidR="0047312C" w:rsidRPr="00A362CE" w:rsidRDefault="00455493" w:rsidP="001D5A22">
            <w:pPr>
              <w:jc w:val="center"/>
              <w:rPr>
                <w:rFonts w:eastAsia="Calibri" w:cstheme="majorHAnsi"/>
              </w:rPr>
            </w:pPr>
            <w:r>
              <w:rPr>
                <w:rFonts w:eastAsia="Calibri" w:cstheme="majorHAnsi"/>
              </w:rPr>
              <w:t>2</w:t>
            </w:r>
          </w:p>
        </w:tc>
      </w:tr>
      <w:tr w:rsidR="0047312C" w:rsidRPr="00A362CE" w14:paraId="46BC23E7" w14:textId="77777777" w:rsidTr="4CE8E385">
        <w:tc>
          <w:tcPr>
            <w:tcW w:w="738" w:type="dxa"/>
          </w:tcPr>
          <w:p w14:paraId="0251C1C8" w14:textId="3A5F5A19" w:rsidR="0047312C" w:rsidRPr="00A362CE" w:rsidRDefault="0047312C" w:rsidP="001D5A22">
            <w:pPr>
              <w:jc w:val="center"/>
              <w:rPr>
                <w:rFonts w:eastAsia="Calibri" w:cstheme="majorHAnsi"/>
              </w:rPr>
            </w:pPr>
            <w:r w:rsidRPr="00A362CE">
              <w:rPr>
                <w:rFonts w:eastAsia="Calibri" w:cstheme="majorHAnsi"/>
              </w:rPr>
              <w:t>0</w:t>
            </w:r>
            <w:r w:rsidR="00DD64B1">
              <w:rPr>
                <w:rFonts w:eastAsia="Calibri" w:cstheme="majorHAnsi"/>
              </w:rPr>
              <w:t>2</w:t>
            </w:r>
          </w:p>
        </w:tc>
        <w:tc>
          <w:tcPr>
            <w:tcW w:w="2941" w:type="dxa"/>
          </w:tcPr>
          <w:p w14:paraId="1583D5CC" w14:textId="1771FA19" w:rsidR="0047312C" w:rsidRPr="00A362CE" w:rsidRDefault="0047312C" w:rsidP="006F6947">
            <w:pPr>
              <w:rPr>
                <w:rFonts w:eastAsia="Calibri" w:cstheme="majorHAnsi"/>
              </w:rPr>
            </w:pPr>
            <w:r w:rsidRPr="00A362CE">
              <w:rPr>
                <w:rFonts w:eastAsia="Phetsarath OT" w:cs="Phetsarath OT"/>
              </w:rPr>
              <w:t>D</w:t>
            </w:r>
            <w:r w:rsidR="00DD64B1">
              <w:rPr>
                <w:rFonts w:eastAsia="Phetsarath OT" w:cs="Phetsarath OT"/>
              </w:rPr>
              <w:t>evelop the</w:t>
            </w:r>
            <w:r w:rsidR="00BE65B7">
              <w:rPr>
                <w:rFonts w:eastAsia="Phetsarath OT" w:cs="Phetsarath OT"/>
              </w:rPr>
              <w:t xml:space="preserve"> </w:t>
            </w:r>
            <w:r w:rsidRPr="00A362CE">
              <w:rPr>
                <w:rFonts w:eastAsia="Phetsarath OT" w:cs="Phetsarath OT"/>
              </w:rPr>
              <w:t>ToRs for Two Networks Climate Change Network and Gender Justice Network</w:t>
            </w:r>
          </w:p>
        </w:tc>
        <w:tc>
          <w:tcPr>
            <w:tcW w:w="3156" w:type="dxa"/>
            <w:vAlign w:val="center"/>
          </w:tcPr>
          <w:p w14:paraId="7DADB92B" w14:textId="2BFCD58A" w:rsidR="0047312C" w:rsidRPr="006F6947" w:rsidRDefault="399D2B08" w:rsidP="006F6947">
            <w:pPr>
              <w:rPr>
                <w:rFonts w:eastAsia="Phetsarath OT" w:cs="Phetsarath OT"/>
              </w:rPr>
            </w:pPr>
            <w:r w:rsidRPr="006F6947">
              <w:rPr>
                <w:rFonts w:eastAsia="Phetsarath OT" w:cs="Phetsarath OT"/>
                <w:b/>
                <w:bCs/>
              </w:rPr>
              <w:t>Finalised</w:t>
            </w:r>
            <w:r w:rsidR="0047312C" w:rsidRPr="006F6947">
              <w:rPr>
                <w:rFonts w:eastAsia="Phetsarath OT" w:cs="Phetsarath OT"/>
                <w:b/>
                <w:bCs/>
              </w:rPr>
              <w:t xml:space="preserve"> ToRs</w:t>
            </w:r>
            <w:r w:rsidR="0047312C" w:rsidRPr="006F6947">
              <w:rPr>
                <w:rFonts w:eastAsia="Phetsarath OT" w:cs="Phetsarath OT"/>
              </w:rPr>
              <w:t xml:space="preserve"> of the two networks</w:t>
            </w:r>
          </w:p>
        </w:tc>
        <w:tc>
          <w:tcPr>
            <w:tcW w:w="2021" w:type="dxa"/>
            <w:vAlign w:val="center"/>
          </w:tcPr>
          <w:p w14:paraId="0CA59119" w14:textId="3E2A2B1A" w:rsidR="0047312C" w:rsidRPr="00A362CE" w:rsidRDefault="4B413C14" w:rsidP="4CE8E385">
            <w:pPr>
              <w:jc w:val="center"/>
              <w:rPr>
                <w:rFonts w:eastAsia="Calibri" w:cstheme="majorBidi"/>
              </w:rPr>
            </w:pPr>
            <w:r w:rsidRPr="4CE8E385">
              <w:rPr>
                <w:rFonts w:eastAsia="Calibri" w:cstheme="majorBidi"/>
              </w:rPr>
              <w:t>2</w:t>
            </w:r>
          </w:p>
        </w:tc>
      </w:tr>
      <w:tr w:rsidR="0047312C" w:rsidRPr="00A362CE" w14:paraId="29D4D62C" w14:textId="77777777" w:rsidTr="4CE8E385">
        <w:tc>
          <w:tcPr>
            <w:tcW w:w="738" w:type="dxa"/>
          </w:tcPr>
          <w:p w14:paraId="3ABA3B1F" w14:textId="4570846B" w:rsidR="0047312C" w:rsidRPr="00A362CE" w:rsidRDefault="0047312C" w:rsidP="001D5A22">
            <w:pPr>
              <w:jc w:val="center"/>
              <w:rPr>
                <w:rFonts w:eastAsia="Calibri" w:cstheme="majorHAnsi"/>
              </w:rPr>
            </w:pPr>
            <w:r w:rsidRPr="00A362CE">
              <w:rPr>
                <w:rFonts w:eastAsia="Calibri" w:cstheme="majorHAnsi"/>
              </w:rPr>
              <w:t>0</w:t>
            </w:r>
            <w:r w:rsidR="00DD64B1">
              <w:rPr>
                <w:rFonts w:eastAsia="Calibri" w:cstheme="majorHAnsi"/>
              </w:rPr>
              <w:t>3</w:t>
            </w:r>
          </w:p>
        </w:tc>
        <w:tc>
          <w:tcPr>
            <w:tcW w:w="2941" w:type="dxa"/>
          </w:tcPr>
          <w:p w14:paraId="157AE4D0" w14:textId="607A2041" w:rsidR="0047312C" w:rsidRPr="00A362CE" w:rsidRDefault="00EC0DAA" w:rsidP="001D5A22">
            <w:pPr>
              <w:rPr>
                <w:rFonts w:eastAsia="Calibri" w:cstheme="majorHAnsi"/>
              </w:rPr>
            </w:pPr>
            <w:r w:rsidRPr="28FF3256">
              <w:rPr>
                <w:rFonts w:eastAsia="Phetsarath OT" w:cs="Phetsarath OT"/>
              </w:rPr>
              <w:t>Establishment of</w:t>
            </w:r>
            <w:r w:rsidR="00304D74">
              <w:rPr>
                <w:rFonts w:eastAsia="Phetsarath OT" w:cs="Phetsarath OT"/>
              </w:rPr>
              <w:t xml:space="preserve"> CSO’s </w:t>
            </w:r>
            <w:r w:rsidR="00304D74" w:rsidRPr="28FF3256">
              <w:rPr>
                <w:rFonts w:eastAsia="Phetsarath OT" w:cs="Phetsarath OT"/>
              </w:rPr>
              <w:t>Gender</w:t>
            </w:r>
            <w:r>
              <w:rPr>
                <w:rFonts w:eastAsia="Phetsarath OT" w:cs="Phetsarath OT"/>
              </w:rPr>
              <w:t xml:space="preserve"> and Climate Change </w:t>
            </w:r>
            <w:r w:rsidRPr="28FF3256">
              <w:rPr>
                <w:rFonts w:eastAsia="Phetsarath OT" w:cs="Phetsarath OT"/>
              </w:rPr>
              <w:t>Networks</w:t>
            </w:r>
          </w:p>
        </w:tc>
        <w:tc>
          <w:tcPr>
            <w:tcW w:w="3156" w:type="dxa"/>
            <w:vAlign w:val="center"/>
          </w:tcPr>
          <w:p w14:paraId="3552D6D5" w14:textId="044A8251" w:rsidR="00C71A4B" w:rsidRPr="00C71A4B" w:rsidRDefault="00C71A4B" w:rsidP="00C71A4B">
            <w:pPr>
              <w:pStyle w:val="ListParagraph"/>
              <w:numPr>
                <w:ilvl w:val="0"/>
                <w:numId w:val="13"/>
              </w:numPr>
              <w:rPr>
                <w:rFonts w:eastAsia="Calibri" w:cstheme="majorHAnsi"/>
              </w:rPr>
            </w:pPr>
            <w:r w:rsidRPr="00373484">
              <w:rPr>
                <w:rFonts w:eastAsia="Phetsarath OT" w:cs="Phetsarath OT"/>
                <w:b/>
                <w:bCs/>
              </w:rPr>
              <w:t>1</w:t>
            </w:r>
            <w:r w:rsidRPr="00373484">
              <w:rPr>
                <w:rFonts w:eastAsia="Phetsarath OT" w:cs="Phetsarath OT"/>
                <w:b/>
                <w:bCs/>
                <w:vertAlign w:val="superscript"/>
              </w:rPr>
              <w:t>st</w:t>
            </w:r>
            <w:r w:rsidRPr="00373484">
              <w:rPr>
                <w:rFonts w:eastAsia="Phetsarath OT" w:cs="Phetsarath OT"/>
                <w:b/>
                <w:bCs/>
              </w:rPr>
              <w:t xml:space="preserve"> </w:t>
            </w:r>
            <w:r w:rsidR="006F6947" w:rsidRPr="00373484">
              <w:rPr>
                <w:rFonts w:eastAsia="Phetsarath OT" w:cs="Phetsarath OT"/>
                <w:b/>
                <w:bCs/>
              </w:rPr>
              <w:t>Consultation Meeting</w:t>
            </w:r>
            <w:r w:rsidR="006F6947">
              <w:rPr>
                <w:rFonts w:eastAsia="Phetsarath OT" w:cs="Phetsarath OT"/>
              </w:rPr>
              <w:t xml:space="preserve"> with the L</w:t>
            </w:r>
            <w:r>
              <w:rPr>
                <w:rFonts w:eastAsia="Phetsarath OT" w:cs="Phetsarath OT"/>
              </w:rPr>
              <w:t>ao CSO (sharing the ToRs and finalized it)</w:t>
            </w:r>
          </w:p>
          <w:p w14:paraId="26A8BD28" w14:textId="1A10BF31" w:rsidR="0047312C" w:rsidRPr="00C71A4B" w:rsidRDefault="00C71A4B" w:rsidP="00C71A4B">
            <w:pPr>
              <w:pStyle w:val="ListParagraph"/>
              <w:numPr>
                <w:ilvl w:val="0"/>
                <w:numId w:val="13"/>
              </w:numPr>
              <w:rPr>
                <w:rFonts w:eastAsia="Calibri" w:cstheme="majorHAnsi"/>
              </w:rPr>
            </w:pPr>
            <w:r w:rsidRPr="00373484">
              <w:rPr>
                <w:rFonts w:eastAsia="Phetsarath OT" w:cs="Phetsarath OT"/>
                <w:b/>
                <w:bCs/>
              </w:rPr>
              <w:lastRenderedPageBreak/>
              <w:t>2</w:t>
            </w:r>
            <w:r w:rsidRPr="00373484">
              <w:rPr>
                <w:rFonts w:eastAsia="Phetsarath OT" w:cs="Phetsarath OT"/>
                <w:b/>
                <w:bCs/>
                <w:vertAlign w:val="superscript"/>
              </w:rPr>
              <w:t>nd</w:t>
            </w:r>
            <w:r w:rsidRPr="00373484">
              <w:rPr>
                <w:rFonts w:eastAsia="Phetsarath OT" w:cs="Phetsarath OT"/>
                <w:b/>
                <w:bCs/>
              </w:rPr>
              <w:t xml:space="preserve"> Consultation Meeting</w:t>
            </w:r>
            <w:r>
              <w:rPr>
                <w:rFonts w:eastAsia="Phetsarath OT" w:cs="Phetsarath OT"/>
              </w:rPr>
              <w:t xml:space="preserve"> to </w:t>
            </w:r>
            <w:r w:rsidR="0047312C" w:rsidRPr="00C71A4B">
              <w:rPr>
                <w:rFonts w:eastAsia="Phetsarath OT" w:cs="Phetsarath OT"/>
              </w:rPr>
              <w:t>formalize the two networks.</w:t>
            </w:r>
          </w:p>
          <w:p w14:paraId="326D66D9" w14:textId="2602D256" w:rsidR="0047312C" w:rsidRPr="00373484" w:rsidRDefault="00C71A4B" w:rsidP="00373484">
            <w:pPr>
              <w:pStyle w:val="ListParagraph"/>
              <w:numPr>
                <w:ilvl w:val="0"/>
                <w:numId w:val="13"/>
              </w:numPr>
              <w:rPr>
                <w:rFonts w:eastAsia="Calibri" w:cstheme="majorHAnsi"/>
                <w:b/>
                <w:bCs/>
              </w:rPr>
            </w:pPr>
            <w:r w:rsidRPr="00373484">
              <w:rPr>
                <w:rFonts w:eastAsia="Calibri" w:cstheme="majorHAnsi"/>
                <w:b/>
                <w:bCs/>
              </w:rPr>
              <w:t>Final approved two CSO</w:t>
            </w:r>
          </w:p>
        </w:tc>
        <w:tc>
          <w:tcPr>
            <w:tcW w:w="2021" w:type="dxa"/>
            <w:vAlign w:val="center"/>
          </w:tcPr>
          <w:p w14:paraId="2A0F58F7" w14:textId="5F934F7E" w:rsidR="0047312C" w:rsidRPr="00A362CE" w:rsidRDefault="00373484" w:rsidP="4CE8E385">
            <w:pPr>
              <w:jc w:val="center"/>
              <w:rPr>
                <w:rFonts w:eastAsia="Calibri" w:cstheme="majorBidi"/>
              </w:rPr>
            </w:pPr>
            <w:r>
              <w:rPr>
                <w:rFonts w:eastAsia="Calibri" w:cstheme="majorBidi"/>
              </w:rPr>
              <w:lastRenderedPageBreak/>
              <w:t>4</w:t>
            </w:r>
          </w:p>
        </w:tc>
      </w:tr>
      <w:tr w:rsidR="00EC3783" w:rsidRPr="00A362CE" w14:paraId="7A9A848C" w14:textId="77777777" w:rsidTr="4CE8E385">
        <w:tc>
          <w:tcPr>
            <w:tcW w:w="738" w:type="dxa"/>
          </w:tcPr>
          <w:p w14:paraId="5E3FDB8C" w14:textId="764DEAF8" w:rsidR="00EC3783" w:rsidRPr="00A362CE" w:rsidRDefault="00EC3783" w:rsidP="001D5A22">
            <w:pPr>
              <w:jc w:val="center"/>
              <w:rPr>
                <w:rFonts w:eastAsia="Calibri" w:cstheme="majorHAnsi"/>
              </w:rPr>
            </w:pPr>
            <w:r>
              <w:rPr>
                <w:rFonts w:eastAsia="Calibri" w:cstheme="majorHAnsi"/>
              </w:rPr>
              <w:t>04</w:t>
            </w:r>
          </w:p>
        </w:tc>
        <w:tc>
          <w:tcPr>
            <w:tcW w:w="2941" w:type="dxa"/>
          </w:tcPr>
          <w:p w14:paraId="52D67AC7" w14:textId="05B0B91C" w:rsidR="00EC3783" w:rsidRPr="28FF3256" w:rsidRDefault="00EC3783" w:rsidP="00EC3783">
            <w:pPr>
              <w:rPr>
                <w:rFonts w:eastAsia="Phetsarath OT" w:cs="Phetsarath OT"/>
              </w:rPr>
            </w:pPr>
            <w:r w:rsidRPr="00EC3783">
              <w:rPr>
                <w:rFonts w:eastAsia="Phetsarath OT" w:cs="Phetsarath OT"/>
              </w:rPr>
              <w:t xml:space="preserve">Develop the capacity building action plan for </w:t>
            </w:r>
            <w:r w:rsidR="00D94FBF">
              <w:rPr>
                <w:rFonts w:eastAsia="Phetsarath OT" w:cs="Phetsarath OT"/>
              </w:rPr>
              <w:t xml:space="preserve">the CSO’s </w:t>
            </w:r>
            <w:r w:rsidRPr="00EC3783">
              <w:rPr>
                <w:rFonts w:eastAsia="Phetsarath OT" w:cs="Phetsarath OT"/>
              </w:rPr>
              <w:t>gender and climate change network.</w:t>
            </w:r>
          </w:p>
        </w:tc>
        <w:tc>
          <w:tcPr>
            <w:tcW w:w="3156" w:type="dxa"/>
            <w:vAlign w:val="center"/>
          </w:tcPr>
          <w:p w14:paraId="0930F3DF" w14:textId="12946AD8" w:rsidR="00EC3783" w:rsidRPr="00373484" w:rsidRDefault="00EC3783" w:rsidP="00EC3783">
            <w:pPr>
              <w:pStyle w:val="ListParagraph"/>
              <w:numPr>
                <w:ilvl w:val="0"/>
                <w:numId w:val="13"/>
              </w:numPr>
              <w:rPr>
                <w:rFonts w:eastAsia="Phetsarath OT" w:cs="Phetsarath OT"/>
                <w:b/>
                <w:bCs/>
              </w:rPr>
            </w:pPr>
            <w:r w:rsidRPr="00373484">
              <w:rPr>
                <w:rFonts w:eastAsia="Phetsarath OT" w:cs="Phetsarath OT"/>
                <w:b/>
                <w:bCs/>
              </w:rPr>
              <w:t>Final capacity building action plan</w:t>
            </w:r>
          </w:p>
        </w:tc>
        <w:tc>
          <w:tcPr>
            <w:tcW w:w="2021" w:type="dxa"/>
            <w:vAlign w:val="center"/>
          </w:tcPr>
          <w:p w14:paraId="360861BE" w14:textId="6818D253" w:rsidR="00EC3783" w:rsidRPr="00A362CE" w:rsidRDefault="0014643D" w:rsidP="4CE8E385">
            <w:pPr>
              <w:jc w:val="center"/>
              <w:rPr>
                <w:rFonts w:eastAsia="Calibri" w:cstheme="majorBidi"/>
              </w:rPr>
            </w:pPr>
            <w:r>
              <w:rPr>
                <w:rFonts w:eastAsia="Calibri" w:cstheme="majorBidi"/>
              </w:rPr>
              <w:t>2</w:t>
            </w:r>
          </w:p>
        </w:tc>
      </w:tr>
      <w:tr w:rsidR="00EC3783" w:rsidRPr="00A362CE" w14:paraId="74F881D4" w14:textId="77777777" w:rsidTr="4CE8E385">
        <w:tc>
          <w:tcPr>
            <w:tcW w:w="738" w:type="dxa"/>
          </w:tcPr>
          <w:p w14:paraId="02BF8F2C" w14:textId="699C7E0C" w:rsidR="00EC3783" w:rsidRPr="00A362CE" w:rsidRDefault="00EC3783" w:rsidP="001D5A22">
            <w:pPr>
              <w:jc w:val="center"/>
              <w:rPr>
                <w:rFonts w:eastAsia="Calibri" w:cstheme="majorHAnsi"/>
              </w:rPr>
            </w:pPr>
            <w:r>
              <w:rPr>
                <w:rFonts w:eastAsia="Calibri" w:cstheme="majorHAnsi"/>
              </w:rPr>
              <w:t>05</w:t>
            </w:r>
          </w:p>
        </w:tc>
        <w:tc>
          <w:tcPr>
            <w:tcW w:w="2941" w:type="dxa"/>
          </w:tcPr>
          <w:p w14:paraId="09E43925" w14:textId="6A1B0292" w:rsidR="00EC3783" w:rsidRPr="00EC3783" w:rsidRDefault="00EC3783" w:rsidP="00EC3783">
            <w:pPr>
              <w:rPr>
                <w:rFonts w:eastAsia="Phetsarath OT" w:cs="Phetsarath OT"/>
              </w:rPr>
            </w:pPr>
            <w:r>
              <w:t>Develop the CSO</w:t>
            </w:r>
            <w:r w:rsidR="00947569">
              <w:t>’s</w:t>
            </w:r>
            <w:r>
              <w:t xml:space="preserve"> </w:t>
            </w:r>
            <w:r w:rsidR="00AF7A2E">
              <w:t xml:space="preserve">Climate change </w:t>
            </w:r>
            <w:r w:rsidRPr="004B24F9">
              <w:t xml:space="preserve">adaptation </w:t>
            </w:r>
            <w:r w:rsidR="00AF7A2E">
              <w:t xml:space="preserve">and </w:t>
            </w:r>
            <w:r>
              <w:t>gender</w:t>
            </w:r>
            <w:r w:rsidR="00AF7A2E">
              <w:t xml:space="preserve"> roadmaps.</w:t>
            </w:r>
          </w:p>
        </w:tc>
        <w:tc>
          <w:tcPr>
            <w:tcW w:w="3156" w:type="dxa"/>
            <w:vAlign w:val="center"/>
          </w:tcPr>
          <w:p w14:paraId="2FEBBD50" w14:textId="2BACF465" w:rsidR="00EC3783" w:rsidRPr="00EC3783" w:rsidRDefault="45778D99" w:rsidP="00EC3783">
            <w:pPr>
              <w:pStyle w:val="ListParagraph"/>
              <w:numPr>
                <w:ilvl w:val="0"/>
                <w:numId w:val="13"/>
              </w:numPr>
              <w:rPr>
                <w:rFonts w:eastAsia="Phetsarath OT" w:cs="Phetsarath OT"/>
              </w:rPr>
            </w:pPr>
            <w:r w:rsidRPr="00373484">
              <w:rPr>
                <w:rFonts w:eastAsia="Phetsarath OT" w:cs="Phetsarath OT"/>
                <w:b/>
                <w:bCs/>
              </w:rPr>
              <w:t>Final</w:t>
            </w:r>
            <w:r w:rsidR="00373484" w:rsidRPr="00373484">
              <w:rPr>
                <w:rFonts w:eastAsia="Phetsarath OT" w:cs="Phetsarath OT"/>
                <w:b/>
                <w:bCs/>
              </w:rPr>
              <w:t xml:space="preserve"> </w:t>
            </w:r>
            <w:r w:rsidR="00373484" w:rsidRPr="00373484">
              <w:rPr>
                <w:b/>
                <w:bCs/>
              </w:rPr>
              <w:t>roadmap</w:t>
            </w:r>
            <w:r w:rsidRPr="4CE8E385">
              <w:rPr>
                <w:rFonts w:eastAsia="Phetsarath OT" w:cs="Phetsarath OT"/>
              </w:rPr>
              <w:t xml:space="preserve"> </w:t>
            </w:r>
            <w:r w:rsidR="00373484">
              <w:rPr>
                <w:rFonts w:eastAsia="Phetsarath OT" w:cs="Phetsarath OT"/>
              </w:rPr>
              <w:t xml:space="preserve">of </w:t>
            </w:r>
            <w:r w:rsidR="742AFDF3">
              <w:t>CSO climate change adaptation and gender.</w:t>
            </w:r>
          </w:p>
          <w:p w14:paraId="1370EFBA" w14:textId="4E687CE9" w:rsidR="00EC3783" w:rsidRPr="00EC3783" w:rsidRDefault="20798FF0" w:rsidP="00EC3783">
            <w:pPr>
              <w:pStyle w:val="ListParagraph"/>
              <w:numPr>
                <w:ilvl w:val="0"/>
                <w:numId w:val="13"/>
              </w:numPr>
              <w:rPr>
                <w:rFonts w:eastAsia="Phetsarath OT" w:cs="Phetsarath OT"/>
              </w:rPr>
            </w:pPr>
            <w:r w:rsidRPr="00373484">
              <w:rPr>
                <w:rFonts w:eastAsia="Phetsarath OT" w:cs="Phetsarath OT"/>
                <w:b/>
                <w:bCs/>
              </w:rPr>
              <w:t>Presentation</w:t>
            </w:r>
            <w:r w:rsidRPr="4CE8E385">
              <w:rPr>
                <w:rFonts w:eastAsia="Phetsarath OT" w:cs="Phetsarath OT"/>
              </w:rPr>
              <w:t xml:space="preserve"> </w:t>
            </w:r>
            <w:r w:rsidR="00373484">
              <w:rPr>
                <w:rFonts w:eastAsia="Phetsarath OT" w:cs="Phetsarath OT"/>
              </w:rPr>
              <w:t xml:space="preserve">for the stakeholder </w:t>
            </w:r>
          </w:p>
        </w:tc>
        <w:tc>
          <w:tcPr>
            <w:tcW w:w="2021" w:type="dxa"/>
            <w:vAlign w:val="center"/>
          </w:tcPr>
          <w:p w14:paraId="6EA96E47" w14:textId="767946FC" w:rsidR="00EC3783" w:rsidRPr="00A362CE" w:rsidRDefault="0014643D" w:rsidP="4CE8E385">
            <w:pPr>
              <w:jc w:val="center"/>
              <w:rPr>
                <w:rFonts w:eastAsia="Calibri" w:cstheme="majorBidi"/>
              </w:rPr>
            </w:pPr>
            <w:r>
              <w:rPr>
                <w:rFonts w:eastAsia="Calibri" w:cstheme="majorBidi"/>
              </w:rPr>
              <w:t>2</w:t>
            </w:r>
          </w:p>
        </w:tc>
      </w:tr>
      <w:tr w:rsidR="0047312C" w:rsidRPr="00A362CE" w14:paraId="01C173A2" w14:textId="77777777" w:rsidTr="4CE8E385">
        <w:tc>
          <w:tcPr>
            <w:tcW w:w="738" w:type="dxa"/>
          </w:tcPr>
          <w:p w14:paraId="652912AD" w14:textId="50826074" w:rsidR="0047312C" w:rsidRPr="00A362CE" w:rsidRDefault="00E6266D" w:rsidP="4CE8E385">
            <w:pPr>
              <w:jc w:val="center"/>
              <w:rPr>
                <w:rFonts w:eastAsia="Calibri" w:cstheme="majorBidi"/>
                <w:lang w:bidi="lo-LA"/>
              </w:rPr>
            </w:pPr>
            <w:r>
              <w:rPr>
                <w:rFonts w:eastAsia="Calibri" w:cstheme="majorBidi" w:hint="cs"/>
                <w:cs/>
                <w:lang w:bidi="lo-LA"/>
              </w:rPr>
              <w:t>06</w:t>
            </w:r>
          </w:p>
        </w:tc>
        <w:tc>
          <w:tcPr>
            <w:tcW w:w="2941" w:type="dxa"/>
          </w:tcPr>
          <w:p w14:paraId="73BE55A1" w14:textId="32210C86" w:rsidR="0047312C" w:rsidRPr="00A362CE" w:rsidRDefault="0014643D" w:rsidP="4CE8E385">
            <w:pPr>
              <w:rPr>
                <w:rFonts w:eastAsia="Calibri" w:cstheme="majorBidi"/>
              </w:rPr>
            </w:pPr>
            <w:r>
              <w:rPr>
                <w:rFonts w:eastAsia="Calibri" w:cstheme="majorBidi"/>
              </w:rPr>
              <w:t xml:space="preserve">Final report </w:t>
            </w:r>
          </w:p>
        </w:tc>
        <w:tc>
          <w:tcPr>
            <w:tcW w:w="3156" w:type="dxa"/>
            <w:vAlign w:val="center"/>
          </w:tcPr>
          <w:p w14:paraId="54A284BD" w14:textId="62F61801" w:rsidR="0014643D" w:rsidRPr="00F411F7" w:rsidRDefault="0014643D" w:rsidP="0014643D">
            <w:pPr>
              <w:pStyle w:val="ListParagraph"/>
              <w:numPr>
                <w:ilvl w:val="0"/>
                <w:numId w:val="13"/>
              </w:numPr>
              <w:rPr>
                <w:rFonts w:eastAsia="Phetsarath OT" w:cs="Phetsarath OT"/>
                <w:bCs/>
              </w:rPr>
            </w:pPr>
            <w:r w:rsidRPr="00373484">
              <w:rPr>
                <w:rFonts w:eastAsia="Phetsarath OT" w:cs="Phetsarath OT"/>
                <w:b/>
                <w:bCs/>
              </w:rPr>
              <w:t xml:space="preserve">Final report </w:t>
            </w:r>
            <w:r w:rsidR="00373484">
              <w:rPr>
                <w:rFonts w:eastAsia="Phetsarath OT" w:cs="Phetsarath OT"/>
              </w:rPr>
              <w:t xml:space="preserve">capturing the whole process of </w:t>
            </w:r>
            <w:r w:rsidRPr="00F411F7">
              <w:rPr>
                <w:rFonts w:eastAsia="Phetsarath OT" w:cs="Phetsarath OT"/>
              </w:rPr>
              <w:t>Establish</w:t>
            </w:r>
            <w:r w:rsidR="00373484">
              <w:rPr>
                <w:rFonts w:eastAsia="Phetsarath OT" w:cs="Phetsarath OT"/>
              </w:rPr>
              <w:t>ing</w:t>
            </w:r>
            <w:r w:rsidRPr="00F411F7">
              <w:rPr>
                <w:rFonts w:eastAsia="Phetsarath OT" w:cs="Phetsarath OT"/>
              </w:rPr>
              <w:t xml:space="preserve"> and capacity strengthening of CSO Networks on Climate Change and Gender Justice for The She Grows the Future Project</w:t>
            </w:r>
          </w:p>
        </w:tc>
        <w:tc>
          <w:tcPr>
            <w:tcW w:w="2021" w:type="dxa"/>
            <w:vAlign w:val="center"/>
          </w:tcPr>
          <w:p w14:paraId="79CB27C4" w14:textId="503869B9" w:rsidR="0047312C" w:rsidRPr="00A362CE" w:rsidRDefault="0014643D" w:rsidP="4CE8E385">
            <w:pPr>
              <w:jc w:val="center"/>
              <w:rPr>
                <w:rFonts w:eastAsia="Calibri" w:cstheme="majorBidi"/>
              </w:rPr>
            </w:pPr>
            <w:r>
              <w:rPr>
                <w:rFonts w:eastAsia="Calibri" w:cstheme="majorBidi"/>
              </w:rPr>
              <w:t>2</w:t>
            </w:r>
          </w:p>
        </w:tc>
      </w:tr>
      <w:tr w:rsidR="0047312C" w:rsidRPr="00373484" w14:paraId="0A7572F6" w14:textId="77777777" w:rsidTr="4CE8E385">
        <w:tc>
          <w:tcPr>
            <w:tcW w:w="6835" w:type="dxa"/>
            <w:gridSpan w:val="3"/>
          </w:tcPr>
          <w:p w14:paraId="757DB0D7" w14:textId="77777777" w:rsidR="0047312C" w:rsidRPr="00373484" w:rsidRDefault="0047312C" w:rsidP="001D5A22">
            <w:pPr>
              <w:jc w:val="center"/>
              <w:rPr>
                <w:rFonts w:eastAsia="Calibri" w:cstheme="majorHAnsi"/>
                <w:b/>
                <w:bCs/>
              </w:rPr>
            </w:pPr>
            <w:r w:rsidRPr="00373484">
              <w:rPr>
                <w:rFonts w:eastAsia="Calibri" w:cstheme="majorHAnsi"/>
                <w:b/>
                <w:bCs/>
              </w:rPr>
              <w:t>Total Working Days</w:t>
            </w:r>
          </w:p>
        </w:tc>
        <w:tc>
          <w:tcPr>
            <w:tcW w:w="2021" w:type="dxa"/>
            <w:vAlign w:val="center"/>
          </w:tcPr>
          <w:p w14:paraId="71F621A4" w14:textId="0748C0E4" w:rsidR="0047312C" w:rsidRPr="00373484" w:rsidRDefault="00EC0DAA" w:rsidP="001D5A22">
            <w:pPr>
              <w:jc w:val="center"/>
              <w:rPr>
                <w:rFonts w:eastAsia="Calibri" w:cstheme="majorHAnsi"/>
                <w:b/>
                <w:bCs/>
              </w:rPr>
            </w:pPr>
            <w:r w:rsidRPr="00373484">
              <w:rPr>
                <w:rFonts w:eastAsia="Calibri" w:cstheme="majorHAnsi"/>
                <w:b/>
                <w:bCs/>
              </w:rPr>
              <w:t>1</w:t>
            </w:r>
            <w:r w:rsidR="00EC3783" w:rsidRPr="00373484">
              <w:rPr>
                <w:rFonts w:eastAsia="Calibri" w:cstheme="majorHAnsi"/>
                <w:b/>
                <w:bCs/>
              </w:rPr>
              <w:t>4</w:t>
            </w:r>
            <w:r w:rsidR="0047312C" w:rsidRPr="00373484">
              <w:rPr>
                <w:rFonts w:eastAsia="Calibri" w:cstheme="majorHAnsi"/>
                <w:b/>
                <w:bCs/>
              </w:rPr>
              <w:t xml:space="preserve"> Days</w:t>
            </w:r>
          </w:p>
        </w:tc>
      </w:tr>
    </w:tbl>
    <w:p w14:paraId="1908C119" w14:textId="77777777" w:rsidR="0047312C" w:rsidRDefault="0047312C" w:rsidP="0047312C">
      <w:pPr>
        <w:pStyle w:val="Heading2"/>
        <w:rPr>
          <w:rFonts w:eastAsia="Phetsarath OT" w:cs="Phetsarath OT"/>
        </w:rPr>
      </w:pPr>
    </w:p>
    <w:p w14:paraId="56C80DE0" w14:textId="7BEEF3B7" w:rsidR="0047312C" w:rsidRPr="00252A84" w:rsidRDefault="0047312C" w:rsidP="0047312C">
      <w:pPr>
        <w:pStyle w:val="BodyHeaderOrange"/>
        <w:numPr>
          <w:ilvl w:val="0"/>
          <w:numId w:val="7"/>
        </w:numPr>
        <w:spacing w:line="276" w:lineRule="auto"/>
        <w:ind w:right="-450"/>
        <w:rPr>
          <w:rFonts w:asciiTheme="minorHAnsi" w:eastAsia="Phetsarath OT" w:hAnsiTheme="minorHAnsi" w:cs="Phetsarath OT"/>
        </w:rPr>
      </w:pPr>
      <w:r w:rsidRPr="0047312C">
        <w:t xml:space="preserve"> Required Qualifications and Experience</w:t>
      </w:r>
    </w:p>
    <w:p w14:paraId="53C9214A" w14:textId="394CE0B0" w:rsidR="0047312C" w:rsidRPr="003465DB" w:rsidRDefault="00012B17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4CE8E385">
        <w:rPr>
          <w:rFonts w:eastAsia="Phetsarath OT" w:cs="Phetsarath OT"/>
        </w:rPr>
        <w:t>Master’s degree in social sciences</w:t>
      </w:r>
      <w:r w:rsidR="0047312C" w:rsidRPr="4CE8E385">
        <w:rPr>
          <w:rFonts w:eastAsia="Phetsarath OT" w:cs="Phetsarath OT"/>
        </w:rPr>
        <w:t>, gender studies, climate/environmental studies, or related field.</w:t>
      </w:r>
    </w:p>
    <w:p w14:paraId="660F08B2" w14:textId="18DB09FB" w:rsidR="0047312C" w:rsidRPr="003465DB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4CE8E385">
        <w:rPr>
          <w:rFonts w:eastAsia="Phetsarath OT" w:cs="Phetsarath OT"/>
        </w:rPr>
        <w:t xml:space="preserve">Minimum </w:t>
      </w:r>
      <w:r w:rsidR="6F67E2E1" w:rsidRPr="4CE8E385">
        <w:rPr>
          <w:rFonts w:eastAsia="Phetsarath OT" w:cs="Phetsarath OT"/>
        </w:rPr>
        <w:t>5</w:t>
      </w:r>
      <w:r w:rsidRPr="4CE8E385">
        <w:rPr>
          <w:rFonts w:eastAsia="Phetsarath OT" w:cs="Phetsarath OT"/>
        </w:rPr>
        <w:t xml:space="preserve"> years of professional experience in civil society strengthening network facilitation, gender equality, and/or climate change adaptation.</w:t>
      </w:r>
    </w:p>
    <w:p w14:paraId="69CD7552" w14:textId="72A3F9CA" w:rsidR="0047312C" w:rsidRPr="003465DB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4CE8E385">
        <w:rPr>
          <w:rFonts w:eastAsia="Phetsarath OT" w:cs="Phetsarath OT"/>
        </w:rPr>
        <w:t xml:space="preserve">Demonstrated </w:t>
      </w:r>
      <w:r w:rsidR="772E7C4A" w:rsidRPr="4CE8E385">
        <w:rPr>
          <w:rFonts w:eastAsia="Phetsarath OT" w:cs="Phetsarath OT"/>
        </w:rPr>
        <w:t xml:space="preserve">strong </w:t>
      </w:r>
      <w:r w:rsidRPr="4CE8E385">
        <w:rPr>
          <w:rFonts w:eastAsia="Phetsarath OT" w:cs="Phetsarath OT"/>
        </w:rPr>
        <w:t>experience in organizational capacity assessments, CSO mapping, and participatory processes.</w:t>
      </w:r>
    </w:p>
    <w:p w14:paraId="0A1AB0C5" w14:textId="77777777" w:rsidR="0047312C" w:rsidRPr="003465DB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003465DB">
        <w:rPr>
          <w:rFonts w:eastAsia="Phetsarath OT" w:cs="Phetsarath OT"/>
        </w:rPr>
        <w:t>Proven record in facilitating multi-stakeholder networks or coalitions.</w:t>
      </w:r>
    </w:p>
    <w:p w14:paraId="3CFC3136" w14:textId="77777777" w:rsidR="0047312C" w:rsidRPr="003465DB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003465DB">
        <w:rPr>
          <w:rFonts w:eastAsia="Phetsarath OT" w:cs="Phetsarath OT"/>
        </w:rPr>
        <w:t>Strong knowledge of gender-transformative approaches and climate justice frameworks.</w:t>
      </w:r>
    </w:p>
    <w:p w14:paraId="31F8AE93" w14:textId="77777777" w:rsidR="0047312C" w:rsidRPr="003465DB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003465DB">
        <w:rPr>
          <w:rFonts w:eastAsia="Phetsarath OT" w:cs="Phetsarath OT"/>
        </w:rPr>
        <w:t>Excellent facilitation, communication, and analytical skills.</w:t>
      </w:r>
    </w:p>
    <w:p w14:paraId="3C7597A5" w14:textId="77777777" w:rsidR="0047312C" w:rsidRDefault="0047312C" w:rsidP="0047312C">
      <w:pPr>
        <w:pStyle w:val="ListParagraph"/>
        <w:numPr>
          <w:ilvl w:val="0"/>
          <w:numId w:val="14"/>
        </w:numPr>
        <w:rPr>
          <w:rFonts w:eastAsia="Phetsarath OT" w:cs="Phetsarath OT"/>
        </w:rPr>
      </w:pPr>
      <w:r w:rsidRPr="003465DB">
        <w:rPr>
          <w:rFonts w:eastAsia="Phetsarath OT" w:cs="Phetsarath OT"/>
        </w:rPr>
        <w:t>Fluency in English; proficiency in Lao/local language is an asset.</w:t>
      </w:r>
    </w:p>
    <w:p w14:paraId="30F398FB" w14:textId="77777777" w:rsidR="0047312C" w:rsidRDefault="0047312C" w:rsidP="0047312C">
      <w:pPr>
        <w:rPr>
          <w:rFonts w:eastAsia="Phetsarath OT" w:cs="Phetsarath OT"/>
        </w:rPr>
      </w:pPr>
    </w:p>
    <w:p w14:paraId="46B9C6EB" w14:textId="6B582E42" w:rsidR="0047312C" w:rsidRPr="0047312C" w:rsidRDefault="0047312C" w:rsidP="0047312C">
      <w:pPr>
        <w:pStyle w:val="BodyHeaderOrange"/>
        <w:numPr>
          <w:ilvl w:val="0"/>
          <w:numId w:val="7"/>
        </w:numPr>
        <w:spacing w:line="276" w:lineRule="auto"/>
        <w:ind w:right="-450"/>
        <w:rPr>
          <w:rFonts w:eastAsia="Phetsarath OT" w:cs="Phetsarath OT"/>
        </w:rPr>
      </w:pPr>
      <w:r w:rsidRPr="0047312C">
        <w:t>Application Submission Requirements</w:t>
      </w:r>
    </w:p>
    <w:p w14:paraId="6010F0E6" w14:textId="54AC1736" w:rsidR="0047312C" w:rsidRPr="003465DB" w:rsidRDefault="0047312C" w:rsidP="0047312C">
      <w:pPr>
        <w:jc w:val="both"/>
        <w:rPr>
          <w:rFonts w:eastAsia="Phetsarath OT" w:cs="Phetsarath OT"/>
        </w:rPr>
      </w:pPr>
      <w:r w:rsidRPr="4CE8E385">
        <w:t xml:space="preserve">Interested consultants should submit their applications to </w:t>
      </w:r>
      <w:hyperlink r:id="rId11">
        <w:r w:rsidRPr="4CE8E385">
          <w:rPr>
            <w:rStyle w:val="Hyperlink"/>
          </w:rPr>
          <w:t>Lao.contracts@care.org</w:t>
        </w:r>
      </w:hyperlink>
      <w:r>
        <w:t xml:space="preserve"> </w:t>
      </w:r>
      <w:r w:rsidRPr="4CE8E385">
        <w:t xml:space="preserve">by </w:t>
      </w:r>
      <w:r w:rsidR="00D95983">
        <w:rPr>
          <w:rFonts w:cs="DokChampa"/>
          <w:b/>
          <w:bCs/>
          <w:lang w:bidi="lo-LA"/>
        </w:rPr>
        <w:t>21</w:t>
      </w:r>
      <w:r w:rsidR="00D95983">
        <w:rPr>
          <w:rFonts w:cs="DokChampa"/>
          <w:b/>
          <w:bCs/>
          <w:vertAlign w:val="superscript"/>
          <w:lang w:bidi="lo-LA"/>
        </w:rPr>
        <w:t>st</w:t>
      </w:r>
      <w:r w:rsidRPr="4CE8E385">
        <w:rPr>
          <w:rFonts w:cs="DokChampa"/>
          <w:b/>
          <w:bCs/>
          <w:lang w:bidi="lo-LA"/>
        </w:rPr>
        <w:t xml:space="preserve"> October 2025</w:t>
      </w:r>
      <w:r w:rsidRPr="4CE8E385">
        <w:rPr>
          <w:b/>
          <w:bCs/>
        </w:rPr>
        <w:t>.</w:t>
      </w:r>
      <w:r w:rsidRPr="4CE8E385">
        <w:t xml:space="preserve"> Please indicate “</w:t>
      </w:r>
      <w:r w:rsidRPr="4CE8E385">
        <w:rPr>
          <w:rFonts w:eastAsia="Phetsarath OT" w:cs="Phetsarath OT"/>
        </w:rPr>
        <w:t xml:space="preserve">Consultant – </w:t>
      </w:r>
      <w:r w:rsidR="005D1EB7" w:rsidRPr="4CE8E385">
        <w:rPr>
          <w:rFonts w:eastAsia="Phetsarath OT" w:cs="Phetsarath OT"/>
        </w:rPr>
        <w:t xml:space="preserve">Establishment </w:t>
      </w:r>
      <w:r w:rsidR="00EB2295">
        <w:rPr>
          <w:rFonts w:eastAsia="Phetsarath OT" w:cs="Phetsarath OT"/>
        </w:rPr>
        <w:t xml:space="preserve">and </w:t>
      </w:r>
      <w:r w:rsidR="00EB2295" w:rsidRPr="00F411F7">
        <w:rPr>
          <w:rFonts w:eastAsia="Phetsarath OT" w:cs="Phetsarath OT"/>
        </w:rPr>
        <w:t xml:space="preserve">capacity strengthening </w:t>
      </w:r>
      <w:r w:rsidR="005D1EB7" w:rsidRPr="4CE8E385">
        <w:rPr>
          <w:rFonts w:eastAsia="Phetsarath OT" w:cs="Phetsarath OT"/>
        </w:rPr>
        <w:t>of CSO Networks on Climate Change and Gender Justice</w:t>
      </w:r>
      <w:r w:rsidRPr="4CE8E385">
        <w:t>” as the subject heading.</w:t>
      </w:r>
    </w:p>
    <w:p w14:paraId="04F684FF" w14:textId="77777777" w:rsidR="0047312C" w:rsidRDefault="0047312C" w:rsidP="0047312C">
      <w:pPr>
        <w:jc w:val="both"/>
        <w:rPr>
          <w:rFonts w:cstheme="minorHAnsi"/>
        </w:rPr>
      </w:pPr>
      <w:r>
        <w:rPr>
          <w:rFonts w:cstheme="minorHAnsi"/>
        </w:rPr>
        <w:lastRenderedPageBreak/>
        <w:t>Applications will be evaluated based on the following criteria:</w:t>
      </w:r>
    </w:p>
    <w:p w14:paraId="0058CB29" w14:textId="77777777" w:rsidR="0047312C" w:rsidRDefault="0047312C" w:rsidP="0047312C">
      <w:pPr>
        <w:numPr>
          <w:ilvl w:val="0"/>
          <w:numId w:val="15"/>
        </w:numPr>
        <w:suppressAutoHyphens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CV</w:t>
      </w:r>
    </w:p>
    <w:p w14:paraId="697690ED" w14:textId="77777777" w:rsidR="0047312C" w:rsidRDefault="0047312C" w:rsidP="0047312C">
      <w:pPr>
        <w:numPr>
          <w:ilvl w:val="0"/>
          <w:numId w:val="15"/>
        </w:numPr>
        <w:suppressAutoHyphens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Cover Letter </w:t>
      </w:r>
    </w:p>
    <w:p w14:paraId="04A2B450" w14:textId="77777777" w:rsidR="0047312C" w:rsidRPr="00A362CE" w:rsidRDefault="0047312C" w:rsidP="0047312C">
      <w:pPr>
        <w:numPr>
          <w:ilvl w:val="0"/>
          <w:numId w:val="15"/>
        </w:numPr>
        <w:suppressAutoHyphens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Financial proposal</w:t>
      </w:r>
    </w:p>
    <w:p w14:paraId="2E5941BF" w14:textId="77777777" w:rsidR="00417432" w:rsidRPr="003F7EAD" w:rsidRDefault="00417432" w:rsidP="003F7EAD">
      <w:pPr>
        <w:jc w:val="both"/>
        <w:rPr>
          <w:rFonts w:eastAsia="Phetsarath OT" w:cs="Phetsarath OT"/>
        </w:rPr>
      </w:pPr>
    </w:p>
    <w:sectPr w:rsidR="00417432" w:rsidRPr="003F7EAD" w:rsidSect="00AA46BF">
      <w:headerReference w:type="default" r:id="rId12"/>
      <w:footerReference w:type="even" r:id="rId13"/>
      <w:footerReference w:type="default" r:id="rId14"/>
      <w:type w:val="continuous"/>
      <w:pgSz w:w="12240" w:h="15840"/>
      <w:pgMar w:top="1593" w:right="1440" w:bottom="144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7DCF" w14:textId="77777777" w:rsidR="007A105D" w:rsidRDefault="007A105D" w:rsidP="000662DB">
      <w:r>
        <w:separator/>
      </w:r>
    </w:p>
  </w:endnote>
  <w:endnote w:type="continuationSeparator" w:id="0">
    <w:p w14:paraId="59F5B659" w14:textId="77777777" w:rsidR="007A105D" w:rsidRDefault="007A105D" w:rsidP="0006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5144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6A911E" w14:textId="620EC592" w:rsidR="006B2729" w:rsidRDefault="006B27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56F68D" w14:textId="77777777" w:rsidR="006B2729" w:rsidRDefault="006B2729" w:rsidP="006B2729">
    <w:pPr>
      <w:pStyle w:val="Footer"/>
      <w:ind w:firstLine="360"/>
    </w:pPr>
  </w:p>
  <w:p w14:paraId="35B5953F" w14:textId="77777777" w:rsidR="00C75794" w:rsidRDefault="00C75794"/>
  <w:p w14:paraId="1A34702E" w14:textId="77777777" w:rsidR="00C75794" w:rsidRDefault="00C757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F84F" w14:textId="482ED382" w:rsidR="006B2729" w:rsidRPr="003856C9" w:rsidRDefault="006B2729" w:rsidP="00E26848">
    <w:pPr>
      <w:pStyle w:val="Footer"/>
      <w:rPr>
        <w:sz w:val="20"/>
        <w:szCs w:val="20"/>
      </w:rPr>
    </w:pPr>
  </w:p>
  <w:p w14:paraId="021930C9" w14:textId="49C38E45" w:rsidR="00AA46BF" w:rsidRPr="003856C9" w:rsidRDefault="00AA46BF" w:rsidP="00AA46BF">
    <w:pPr>
      <w:pStyle w:val="Footer"/>
      <w:framePr w:wrap="none" w:vAnchor="text" w:hAnchor="page" w:x="539" w:y="185"/>
      <w:rPr>
        <w:rStyle w:val="PageNumber"/>
        <w:color w:val="B1B1B1"/>
        <w:sz w:val="20"/>
        <w:szCs w:val="20"/>
      </w:rPr>
    </w:pPr>
    <w:r w:rsidRPr="003856C9">
      <w:rPr>
        <w:color w:val="B1B1B1"/>
        <w:sz w:val="20"/>
        <w:szCs w:val="20"/>
      </w:rPr>
      <w:t>CARE</w:t>
    </w:r>
    <w:r w:rsidR="003856C9">
      <w:rPr>
        <w:color w:val="B1B1B1"/>
        <w:sz w:val="20"/>
        <w:szCs w:val="20"/>
      </w:rPr>
      <w:t xml:space="preserve"> </w:t>
    </w:r>
    <w:r w:rsidRPr="003856C9">
      <w:rPr>
        <w:color w:val="B1B1B1"/>
        <w:sz w:val="20"/>
        <w:szCs w:val="20"/>
      </w:rPr>
      <w:t xml:space="preserve"> </w:t>
    </w:r>
    <w:r w:rsidR="003856C9">
      <w:rPr>
        <w:color w:val="B1B1B1"/>
        <w:sz w:val="20"/>
        <w:szCs w:val="20"/>
      </w:rPr>
      <w:t>0</w:t>
    </w:r>
    <w:sdt>
      <w:sdtPr>
        <w:rPr>
          <w:rStyle w:val="PageNumber"/>
          <w:color w:val="B1B1B1"/>
          <w:sz w:val="20"/>
          <w:szCs w:val="20"/>
        </w:rPr>
        <w:id w:val="6620564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3856C9">
          <w:rPr>
            <w:rStyle w:val="PageNumber"/>
            <w:color w:val="B1B1B1"/>
            <w:sz w:val="20"/>
            <w:szCs w:val="20"/>
          </w:rPr>
          <w:fldChar w:fldCharType="begin"/>
        </w:r>
        <w:r w:rsidRPr="003856C9">
          <w:rPr>
            <w:rStyle w:val="PageNumber"/>
            <w:color w:val="B1B1B1"/>
            <w:sz w:val="20"/>
            <w:szCs w:val="20"/>
          </w:rPr>
          <w:instrText xml:space="preserve"> PAGE </w:instrText>
        </w:r>
        <w:r w:rsidRPr="003856C9">
          <w:rPr>
            <w:rStyle w:val="PageNumber"/>
            <w:color w:val="B1B1B1"/>
            <w:sz w:val="20"/>
            <w:szCs w:val="20"/>
          </w:rPr>
          <w:fldChar w:fldCharType="separate"/>
        </w:r>
        <w:r w:rsidRPr="003856C9">
          <w:rPr>
            <w:rStyle w:val="PageNumber"/>
            <w:color w:val="B1B1B1"/>
            <w:sz w:val="20"/>
            <w:szCs w:val="20"/>
          </w:rPr>
          <w:t>1</w:t>
        </w:r>
        <w:r w:rsidRPr="003856C9">
          <w:rPr>
            <w:rStyle w:val="PageNumber"/>
            <w:color w:val="B1B1B1"/>
            <w:sz w:val="20"/>
            <w:szCs w:val="20"/>
          </w:rPr>
          <w:fldChar w:fldCharType="end"/>
        </w:r>
      </w:sdtContent>
    </w:sdt>
  </w:p>
  <w:p w14:paraId="52D888EF" w14:textId="77777777" w:rsidR="00C75794" w:rsidRPr="003856C9" w:rsidRDefault="00C75794">
    <w:pPr>
      <w:rPr>
        <w:sz w:val="20"/>
        <w:szCs w:val="20"/>
      </w:rPr>
    </w:pPr>
  </w:p>
  <w:p w14:paraId="2C825B9C" w14:textId="77777777" w:rsidR="00C75794" w:rsidRPr="003856C9" w:rsidRDefault="00C7579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8458" w14:textId="77777777" w:rsidR="007A105D" w:rsidRDefault="007A105D" w:rsidP="000662DB">
      <w:r>
        <w:separator/>
      </w:r>
    </w:p>
  </w:footnote>
  <w:footnote w:type="continuationSeparator" w:id="0">
    <w:p w14:paraId="6830098D" w14:textId="77777777" w:rsidR="007A105D" w:rsidRDefault="007A105D" w:rsidP="0006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8AEE" w14:textId="58AE0EE3" w:rsidR="000662DB" w:rsidRDefault="009E4F15">
    <w:pPr>
      <w:pStyle w:val="Header"/>
    </w:pPr>
    <w:r w:rsidRPr="009E4F15">
      <w:rPr>
        <w:noProof/>
      </w:rPr>
      <w:drawing>
        <wp:anchor distT="0" distB="0" distL="114300" distR="114300" simplePos="0" relativeHeight="251660289" behindDoc="0" locked="0" layoutInCell="1" allowOverlap="1" wp14:anchorId="04FBB011" wp14:editId="48EF3158">
          <wp:simplePos x="0" y="0"/>
          <wp:positionH relativeFrom="column">
            <wp:posOffset>5704739</wp:posOffset>
          </wp:positionH>
          <wp:positionV relativeFrom="paragraph">
            <wp:posOffset>-332954</wp:posOffset>
          </wp:positionV>
          <wp:extent cx="572201" cy="532465"/>
          <wp:effectExtent l="0" t="0" r="0" b="1270"/>
          <wp:wrapNone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CD68BB4D-40E3-541E-9D5E-EBDA63D014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D68BB4D-40E3-541E-9D5E-EBDA63D014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2201" cy="53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CAE">
      <w:rPr>
        <w:noProof/>
      </w:rPr>
      <w:drawing>
        <wp:anchor distT="0" distB="0" distL="114300" distR="114300" simplePos="0" relativeHeight="251659265" behindDoc="0" locked="0" layoutInCell="1" allowOverlap="1" wp14:anchorId="65DD4913" wp14:editId="1AD7A7E2">
          <wp:simplePos x="0" y="0"/>
          <wp:positionH relativeFrom="column">
            <wp:posOffset>1609623</wp:posOffset>
          </wp:positionH>
          <wp:positionV relativeFrom="paragraph">
            <wp:posOffset>-619444</wp:posOffset>
          </wp:positionV>
          <wp:extent cx="2510201" cy="1140586"/>
          <wp:effectExtent l="0" t="0" r="0" b="0"/>
          <wp:wrapNone/>
          <wp:docPr id="132731738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201" cy="1140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2FC">
      <w:rPr>
        <w:noProof/>
      </w:rPr>
      <w:drawing>
        <wp:anchor distT="0" distB="0" distL="114300" distR="114300" simplePos="0" relativeHeight="251658241" behindDoc="0" locked="0" layoutInCell="1" allowOverlap="1" wp14:anchorId="6A247C6F" wp14:editId="253BF6A7">
          <wp:simplePos x="0" y="0"/>
          <wp:positionH relativeFrom="column">
            <wp:posOffset>-538480</wp:posOffset>
          </wp:positionH>
          <wp:positionV relativeFrom="paragraph">
            <wp:posOffset>-245745</wp:posOffset>
          </wp:positionV>
          <wp:extent cx="1197610" cy="350520"/>
          <wp:effectExtent l="0" t="0" r="0" b="5080"/>
          <wp:wrapNone/>
          <wp:docPr id="159112956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29566" name="Graphic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-5203" r="-5203"/>
                  <a:stretch/>
                </pic:blipFill>
                <pic:spPr>
                  <a:xfrm>
                    <a:off x="0" y="0"/>
                    <a:ext cx="119761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2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3FEB8B" wp14:editId="5C67B055">
              <wp:simplePos x="0" y="0"/>
              <wp:positionH relativeFrom="column">
                <wp:posOffset>-2238375</wp:posOffset>
              </wp:positionH>
              <wp:positionV relativeFrom="paragraph">
                <wp:posOffset>-457200</wp:posOffset>
              </wp:positionV>
              <wp:extent cx="10388600" cy="752475"/>
              <wp:effectExtent l="0" t="0" r="0" b="9525"/>
              <wp:wrapNone/>
              <wp:docPr id="2653420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8600" cy="752475"/>
                      </a:xfrm>
                      <a:prstGeom prst="rect">
                        <a:avLst/>
                      </a:prstGeom>
                      <a:solidFill>
                        <a:srgbClr val="F7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rect id="Rectangle 1" style="position:absolute;margin-left:-176.25pt;margin-top:-36pt;width:818pt;height:5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77600" stroked="f" strokeweight="1pt" w14:anchorId="3C4F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"/>
          </w:pict>
        </mc:Fallback>
      </mc:AlternateContent>
    </w:r>
  </w:p>
  <w:p w14:paraId="6073DA40" w14:textId="727FA69F" w:rsidR="00C75794" w:rsidRDefault="00C75794"/>
  <w:p w14:paraId="133A3281" w14:textId="2D816936" w:rsidR="00C75794" w:rsidRDefault="00C757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3D1"/>
    <w:multiLevelType w:val="hybridMultilevel"/>
    <w:tmpl w:val="F31C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0193"/>
    <w:multiLevelType w:val="hybridMultilevel"/>
    <w:tmpl w:val="45F0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1B7"/>
    <w:multiLevelType w:val="hybridMultilevel"/>
    <w:tmpl w:val="04FA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31E0"/>
    <w:multiLevelType w:val="hybridMultilevel"/>
    <w:tmpl w:val="AC8C1F3C"/>
    <w:lvl w:ilvl="0" w:tplc="95207CD0">
      <w:start w:val="1"/>
      <w:numFmt w:val="bullet"/>
      <w:pStyle w:val="Bullets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28BA2387"/>
    <w:multiLevelType w:val="hybridMultilevel"/>
    <w:tmpl w:val="CA30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42263"/>
    <w:multiLevelType w:val="hybridMultilevel"/>
    <w:tmpl w:val="C6900868"/>
    <w:lvl w:ilvl="0" w:tplc="F1AAC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104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11244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76D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8013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648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A07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46F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223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C8A53DE"/>
    <w:multiLevelType w:val="multilevel"/>
    <w:tmpl w:val="5B74D48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E67539"/>
    <w:multiLevelType w:val="hybridMultilevel"/>
    <w:tmpl w:val="CA9437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AA46907"/>
    <w:multiLevelType w:val="hybridMultilevel"/>
    <w:tmpl w:val="F8486D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1EE052D"/>
    <w:multiLevelType w:val="hybridMultilevel"/>
    <w:tmpl w:val="7428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E4FBB"/>
    <w:multiLevelType w:val="hybridMultilevel"/>
    <w:tmpl w:val="16F2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7E54"/>
    <w:multiLevelType w:val="hybridMultilevel"/>
    <w:tmpl w:val="6D66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2707F"/>
    <w:multiLevelType w:val="hybridMultilevel"/>
    <w:tmpl w:val="0DF2821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60C11CDD"/>
    <w:multiLevelType w:val="hybridMultilevel"/>
    <w:tmpl w:val="D1345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10B2E"/>
    <w:multiLevelType w:val="hybridMultilevel"/>
    <w:tmpl w:val="0C0E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3535C"/>
    <w:multiLevelType w:val="hybridMultilevel"/>
    <w:tmpl w:val="7C06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13843"/>
    <w:multiLevelType w:val="hybridMultilevel"/>
    <w:tmpl w:val="4F02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A1E9F"/>
    <w:multiLevelType w:val="hybridMultilevel"/>
    <w:tmpl w:val="D2E073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7D9C2E06"/>
    <w:multiLevelType w:val="hybridMultilevel"/>
    <w:tmpl w:val="B310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305706">
    <w:abstractNumId w:val="15"/>
  </w:num>
  <w:num w:numId="2" w16cid:durableId="455879967">
    <w:abstractNumId w:val="7"/>
  </w:num>
  <w:num w:numId="3" w16cid:durableId="458036975">
    <w:abstractNumId w:val="17"/>
  </w:num>
  <w:num w:numId="4" w16cid:durableId="290599128">
    <w:abstractNumId w:val="3"/>
  </w:num>
  <w:num w:numId="5" w16cid:durableId="798886310">
    <w:abstractNumId w:val="4"/>
  </w:num>
  <w:num w:numId="6" w16cid:durableId="876746115">
    <w:abstractNumId w:val="18"/>
  </w:num>
  <w:num w:numId="7" w16cid:durableId="24412114">
    <w:abstractNumId w:val="12"/>
  </w:num>
  <w:num w:numId="8" w16cid:durableId="1471554941">
    <w:abstractNumId w:val="14"/>
  </w:num>
  <w:num w:numId="9" w16cid:durableId="1691099620">
    <w:abstractNumId w:val="16"/>
  </w:num>
  <w:num w:numId="10" w16cid:durableId="1845822984">
    <w:abstractNumId w:val="0"/>
  </w:num>
  <w:num w:numId="11" w16cid:durableId="753670216">
    <w:abstractNumId w:val="9"/>
  </w:num>
  <w:num w:numId="12" w16cid:durableId="799229370">
    <w:abstractNumId w:val="8"/>
  </w:num>
  <w:num w:numId="13" w16cid:durableId="357203077">
    <w:abstractNumId w:val="13"/>
  </w:num>
  <w:num w:numId="14" w16cid:durableId="1651665915">
    <w:abstractNumId w:val="11"/>
  </w:num>
  <w:num w:numId="15" w16cid:durableId="2024162223">
    <w:abstractNumId w:val="6"/>
  </w:num>
  <w:num w:numId="16" w16cid:durableId="608977106">
    <w:abstractNumId w:val="1"/>
  </w:num>
  <w:num w:numId="17" w16cid:durableId="1400639461">
    <w:abstractNumId w:val="5"/>
  </w:num>
  <w:num w:numId="18" w16cid:durableId="174930152">
    <w:abstractNumId w:val="10"/>
  </w:num>
  <w:num w:numId="19" w16cid:durableId="212410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E1"/>
    <w:rsid w:val="00012B17"/>
    <w:rsid w:val="000131CB"/>
    <w:rsid w:val="00055AF7"/>
    <w:rsid w:val="000662DB"/>
    <w:rsid w:val="00082C28"/>
    <w:rsid w:val="00085CAE"/>
    <w:rsid w:val="00104CD2"/>
    <w:rsid w:val="00134DF1"/>
    <w:rsid w:val="001359DF"/>
    <w:rsid w:val="00145019"/>
    <w:rsid w:val="0014643D"/>
    <w:rsid w:val="00160169"/>
    <w:rsid w:val="0016573E"/>
    <w:rsid w:val="00196D0B"/>
    <w:rsid w:val="001B0C17"/>
    <w:rsid w:val="001B19D2"/>
    <w:rsid w:val="001D6ECC"/>
    <w:rsid w:val="001D703B"/>
    <w:rsid w:val="002246A3"/>
    <w:rsid w:val="0024204B"/>
    <w:rsid w:val="002443E8"/>
    <w:rsid w:val="002701B0"/>
    <w:rsid w:val="00281AC6"/>
    <w:rsid w:val="00281AD3"/>
    <w:rsid w:val="002A0D2A"/>
    <w:rsid w:val="002A7C00"/>
    <w:rsid w:val="002B492F"/>
    <w:rsid w:val="002B6723"/>
    <w:rsid w:val="00304D74"/>
    <w:rsid w:val="00306D95"/>
    <w:rsid w:val="003073F5"/>
    <w:rsid w:val="00321D55"/>
    <w:rsid w:val="00347F47"/>
    <w:rsid w:val="00350BE5"/>
    <w:rsid w:val="003703BA"/>
    <w:rsid w:val="00373484"/>
    <w:rsid w:val="003856C9"/>
    <w:rsid w:val="003B1F32"/>
    <w:rsid w:val="003B3DCC"/>
    <w:rsid w:val="003D3C38"/>
    <w:rsid w:val="003F7EAD"/>
    <w:rsid w:val="0041503B"/>
    <w:rsid w:val="00417432"/>
    <w:rsid w:val="00455493"/>
    <w:rsid w:val="00457916"/>
    <w:rsid w:val="0047312C"/>
    <w:rsid w:val="00481169"/>
    <w:rsid w:val="00494D34"/>
    <w:rsid w:val="004965DC"/>
    <w:rsid w:val="004B10E8"/>
    <w:rsid w:val="004B24F9"/>
    <w:rsid w:val="004B2F48"/>
    <w:rsid w:val="004D22FD"/>
    <w:rsid w:val="004E07DE"/>
    <w:rsid w:val="00501FAC"/>
    <w:rsid w:val="00532AF6"/>
    <w:rsid w:val="00535D5C"/>
    <w:rsid w:val="005440EB"/>
    <w:rsid w:val="005446CE"/>
    <w:rsid w:val="00565BBB"/>
    <w:rsid w:val="00580D9C"/>
    <w:rsid w:val="00587512"/>
    <w:rsid w:val="00593323"/>
    <w:rsid w:val="00594B8F"/>
    <w:rsid w:val="005C1C36"/>
    <w:rsid w:val="005C2EBC"/>
    <w:rsid w:val="005D1EB7"/>
    <w:rsid w:val="005D67AE"/>
    <w:rsid w:val="005E522A"/>
    <w:rsid w:val="00624B65"/>
    <w:rsid w:val="006326B4"/>
    <w:rsid w:val="00633BD2"/>
    <w:rsid w:val="006413F0"/>
    <w:rsid w:val="00651566"/>
    <w:rsid w:val="0067382C"/>
    <w:rsid w:val="00686374"/>
    <w:rsid w:val="006B2729"/>
    <w:rsid w:val="006B7DDA"/>
    <w:rsid w:val="006D2B89"/>
    <w:rsid w:val="006F3E28"/>
    <w:rsid w:val="006F4E2E"/>
    <w:rsid w:val="006F4F7F"/>
    <w:rsid w:val="006F6947"/>
    <w:rsid w:val="00704679"/>
    <w:rsid w:val="00711248"/>
    <w:rsid w:val="00712EE1"/>
    <w:rsid w:val="00765A01"/>
    <w:rsid w:val="00774B13"/>
    <w:rsid w:val="00774B81"/>
    <w:rsid w:val="00790739"/>
    <w:rsid w:val="007A105D"/>
    <w:rsid w:val="007D64B8"/>
    <w:rsid w:val="007F33C5"/>
    <w:rsid w:val="007F6514"/>
    <w:rsid w:val="0082077D"/>
    <w:rsid w:val="00886F98"/>
    <w:rsid w:val="00897BFD"/>
    <w:rsid w:val="008C01F8"/>
    <w:rsid w:val="008D05C8"/>
    <w:rsid w:val="008F0C5A"/>
    <w:rsid w:val="008F3B4E"/>
    <w:rsid w:val="008F4BDB"/>
    <w:rsid w:val="00901631"/>
    <w:rsid w:val="00912430"/>
    <w:rsid w:val="00927FAC"/>
    <w:rsid w:val="0093029C"/>
    <w:rsid w:val="009370E9"/>
    <w:rsid w:val="00941F75"/>
    <w:rsid w:val="00946C27"/>
    <w:rsid w:val="00947569"/>
    <w:rsid w:val="0097388B"/>
    <w:rsid w:val="009B149E"/>
    <w:rsid w:val="009D2DB8"/>
    <w:rsid w:val="009E4F15"/>
    <w:rsid w:val="009E7A62"/>
    <w:rsid w:val="009F170F"/>
    <w:rsid w:val="00A303ED"/>
    <w:rsid w:val="00A72DEE"/>
    <w:rsid w:val="00AA46BF"/>
    <w:rsid w:val="00AA730F"/>
    <w:rsid w:val="00AB3F35"/>
    <w:rsid w:val="00AC2808"/>
    <w:rsid w:val="00AD3704"/>
    <w:rsid w:val="00AD6C0F"/>
    <w:rsid w:val="00AF5DBE"/>
    <w:rsid w:val="00AF7A2E"/>
    <w:rsid w:val="00B37703"/>
    <w:rsid w:val="00B56188"/>
    <w:rsid w:val="00B7716C"/>
    <w:rsid w:val="00B805C2"/>
    <w:rsid w:val="00BA3D10"/>
    <w:rsid w:val="00BA6C10"/>
    <w:rsid w:val="00BC32FC"/>
    <w:rsid w:val="00BD2C45"/>
    <w:rsid w:val="00BE65B7"/>
    <w:rsid w:val="00BF2E80"/>
    <w:rsid w:val="00BF603C"/>
    <w:rsid w:val="00BF6594"/>
    <w:rsid w:val="00C013AC"/>
    <w:rsid w:val="00C22894"/>
    <w:rsid w:val="00C30F8D"/>
    <w:rsid w:val="00C71A4B"/>
    <w:rsid w:val="00C75794"/>
    <w:rsid w:val="00C813B2"/>
    <w:rsid w:val="00C87CE0"/>
    <w:rsid w:val="00C92266"/>
    <w:rsid w:val="00C92AD3"/>
    <w:rsid w:val="00CA1228"/>
    <w:rsid w:val="00CB2A3E"/>
    <w:rsid w:val="00CC0EB8"/>
    <w:rsid w:val="00CC1F03"/>
    <w:rsid w:val="00CD3325"/>
    <w:rsid w:val="00D07A2F"/>
    <w:rsid w:val="00D3398E"/>
    <w:rsid w:val="00D80DA6"/>
    <w:rsid w:val="00D93E39"/>
    <w:rsid w:val="00D94FBF"/>
    <w:rsid w:val="00D95983"/>
    <w:rsid w:val="00DA001C"/>
    <w:rsid w:val="00DC703E"/>
    <w:rsid w:val="00DD64B1"/>
    <w:rsid w:val="00DD65E1"/>
    <w:rsid w:val="00E000C8"/>
    <w:rsid w:val="00E02CB3"/>
    <w:rsid w:val="00E05BF4"/>
    <w:rsid w:val="00E06E1D"/>
    <w:rsid w:val="00E16C79"/>
    <w:rsid w:val="00E26848"/>
    <w:rsid w:val="00E304D5"/>
    <w:rsid w:val="00E545CF"/>
    <w:rsid w:val="00E6266D"/>
    <w:rsid w:val="00E94A5C"/>
    <w:rsid w:val="00EA0D53"/>
    <w:rsid w:val="00EB2295"/>
    <w:rsid w:val="00EC0DAA"/>
    <w:rsid w:val="00EC3783"/>
    <w:rsid w:val="00ED58AD"/>
    <w:rsid w:val="00EE0577"/>
    <w:rsid w:val="00F136C0"/>
    <w:rsid w:val="00F14C62"/>
    <w:rsid w:val="00F14DF0"/>
    <w:rsid w:val="00F411F7"/>
    <w:rsid w:val="00F54B8F"/>
    <w:rsid w:val="00F97C9A"/>
    <w:rsid w:val="00FA7F92"/>
    <w:rsid w:val="00FB193E"/>
    <w:rsid w:val="00FC59A5"/>
    <w:rsid w:val="0D349348"/>
    <w:rsid w:val="0E18F83C"/>
    <w:rsid w:val="0EB5C6B7"/>
    <w:rsid w:val="10ACEE27"/>
    <w:rsid w:val="11DCF5A7"/>
    <w:rsid w:val="122B7CF0"/>
    <w:rsid w:val="13942003"/>
    <w:rsid w:val="14649E11"/>
    <w:rsid w:val="152A69D1"/>
    <w:rsid w:val="15A722AC"/>
    <w:rsid w:val="19D8B8AA"/>
    <w:rsid w:val="1BE01A7F"/>
    <w:rsid w:val="1DD2CF7E"/>
    <w:rsid w:val="20531C97"/>
    <w:rsid w:val="20798FF0"/>
    <w:rsid w:val="20E6E54F"/>
    <w:rsid w:val="21476071"/>
    <w:rsid w:val="2191D3A4"/>
    <w:rsid w:val="240E4261"/>
    <w:rsid w:val="241216E2"/>
    <w:rsid w:val="2784C7FF"/>
    <w:rsid w:val="2AA69059"/>
    <w:rsid w:val="2AD77C3E"/>
    <w:rsid w:val="2BF942E2"/>
    <w:rsid w:val="2C8C45AA"/>
    <w:rsid w:val="33BA1884"/>
    <w:rsid w:val="399D2B08"/>
    <w:rsid w:val="3A1A8EC6"/>
    <w:rsid w:val="3B328ECF"/>
    <w:rsid w:val="3B76B0E2"/>
    <w:rsid w:val="3E3F7E0D"/>
    <w:rsid w:val="3FEBE089"/>
    <w:rsid w:val="4062158F"/>
    <w:rsid w:val="4222F5BC"/>
    <w:rsid w:val="42276F54"/>
    <w:rsid w:val="42699B64"/>
    <w:rsid w:val="45778D99"/>
    <w:rsid w:val="45EE63DB"/>
    <w:rsid w:val="49B76561"/>
    <w:rsid w:val="4B413C14"/>
    <w:rsid w:val="4CCA1808"/>
    <w:rsid w:val="4CE8E385"/>
    <w:rsid w:val="4DBC08F5"/>
    <w:rsid w:val="4DDD1AA6"/>
    <w:rsid w:val="51FB4204"/>
    <w:rsid w:val="535F0E51"/>
    <w:rsid w:val="580C9950"/>
    <w:rsid w:val="5AE84463"/>
    <w:rsid w:val="5B3A44CD"/>
    <w:rsid w:val="60F5E6B6"/>
    <w:rsid w:val="612BC047"/>
    <w:rsid w:val="6285CF9D"/>
    <w:rsid w:val="65C76E38"/>
    <w:rsid w:val="66F9548C"/>
    <w:rsid w:val="6999508F"/>
    <w:rsid w:val="6C7A7345"/>
    <w:rsid w:val="6DE7B0E6"/>
    <w:rsid w:val="6F67E2E1"/>
    <w:rsid w:val="71A49243"/>
    <w:rsid w:val="73E40FBB"/>
    <w:rsid w:val="742AFDF3"/>
    <w:rsid w:val="772E7C4A"/>
    <w:rsid w:val="77D4BDAD"/>
    <w:rsid w:val="7857B276"/>
    <w:rsid w:val="79DC2834"/>
    <w:rsid w:val="7ABDADD7"/>
    <w:rsid w:val="7CBDF6E4"/>
    <w:rsid w:val="7EC5DBA3"/>
    <w:rsid w:val="7FE6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65D66"/>
  <w15:chartTrackingRefBased/>
  <w15:docId w15:val="{C180DA0B-54F2-49DF-B2A8-75E95E68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163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C6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E1"/>
    <w:pPr>
      <w:keepNext/>
      <w:keepLines/>
      <w:spacing w:before="160" w:after="80"/>
      <w:outlineLvl w:val="2"/>
    </w:pPr>
    <w:rPr>
      <w:rFonts w:eastAsiaTheme="majorEastAsia" w:cstheme="majorBidi"/>
      <w:color w:val="1A163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16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E1"/>
    <w:pPr>
      <w:keepNext/>
      <w:keepLines/>
      <w:spacing w:before="80" w:after="40"/>
      <w:outlineLvl w:val="4"/>
    </w:pPr>
    <w:rPr>
      <w:rFonts w:eastAsiaTheme="majorEastAsia" w:cstheme="majorBidi"/>
      <w:color w:val="1A16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E1"/>
    <w:rPr>
      <w:rFonts w:asciiTheme="majorHAnsi" w:eastAsiaTheme="majorEastAsia" w:hAnsiTheme="majorHAnsi" w:cstheme="majorBidi"/>
      <w:color w:val="1A163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4C62"/>
  </w:style>
  <w:style w:type="character" w:customStyle="1" w:styleId="Heading3Char">
    <w:name w:val="Heading 3 Char"/>
    <w:basedOn w:val="DefaultParagraphFont"/>
    <w:link w:val="Heading3"/>
    <w:uiPriority w:val="9"/>
    <w:semiHidden/>
    <w:rsid w:val="00712EE1"/>
    <w:rPr>
      <w:rFonts w:eastAsiaTheme="majorEastAsia" w:cstheme="majorBidi"/>
      <w:color w:val="1A163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E1"/>
    <w:rPr>
      <w:rFonts w:eastAsiaTheme="majorEastAsia" w:cstheme="majorBidi"/>
      <w:i/>
      <w:iCs/>
      <w:color w:val="1A16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E1"/>
    <w:rPr>
      <w:rFonts w:eastAsiaTheme="majorEastAsia" w:cstheme="majorBidi"/>
      <w:color w:val="1A16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DB"/>
    <w:pPr>
      <w:spacing w:after="80"/>
      <w:contextualSpacing/>
    </w:pPr>
    <w:rPr>
      <w:rFonts w:ascii="Impact" w:eastAsiaTheme="majorEastAsia" w:hAnsi="Impact" w:cstheme="majorBidi"/>
      <w:color w:val="241E4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DB"/>
    <w:rPr>
      <w:rFonts w:ascii="Impact" w:eastAsiaTheme="majorEastAsia" w:hAnsi="Impact" w:cstheme="majorBidi"/>
      <w:color w:val="241E4E"/>
      <w:spacing w:val="-10"/>
      <w:kern w:val="28"/>
      <w:sz w:val="56"/>
      <w:szCs w:val="56"/>
    </w:rPr>
  </w:style>
  <w:style w:type="paragraph" w:customStyle="1" w:styleId="Subheader">
    <w:name w:val="Subheader"/>
    <w:basedOn w:val="Normal"/>
    <w:qFormat/>
    <w:rsid w:val="006B2729"/>
    <w:rPr>
      <w:rFonts w:ascii="Aptos" w:hAnsi="Aptos"/>
      <w:b/>
      <w:color w:val="241E4E"/>
      <w:sz w:val="32"/>
    </w:rPr>
  </w:style>
  <w:style w:type="paragraph" w:customStyle="1" w:styleId="BodyHeader">
    <w:name w:val="Body Header"/>
    <w:basedOn w:val="Subheader"/>
    <w:qFormat/>
    <w:rsid w:val="00F14C62"/>
    <w:rPr>
      <w:sz w:val="24"/>
    </w:rPr>
  </w:style>
  <w:style w:type="paragraph" w:customStyle="1" w:styleId="BodyCopy">
    <w:name w:val="Body Copy"/>
    <w:next w:val="Normal"/>
    <w:qFormat/>
    <w:rsid w:val="00F14C62"/>
    <w:rPr>
      <w:rFonts w:ascii="Aptos" w:hAnsi="Aptos"/>
    </w:rPr>
  </w:style>
  <w:style w:type="paragraph" w:customStyle="1" w:styleId="BodyHeaderOrange">
    <w:name w:val="Body Header (Orange)"/>
    <w:basedOn w:val="BodyHeader"/>
    <w:qFormat/>
    <w:rsid w:val="000662DB"/>
    <w:rPr>
      <w:color w:val="F77600"/>
    </w:rPr>
  </w:style>
  <w:style w:type="paragraph" w:styleId="ListParagraph">
    <w:name w:val="List Paragraph"/>
    <w:basedOn w:val="Normal"/>
    <w:uiPriority w:val="34"/>
    <w:qFormat/>
    <w:rsid w:val="00712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2DB"/>
  </w:style>
  <w:style w:type="paragraph" w:styleId="Footer">
    <w:name w:val="footer"/>
    <w:basedOn w:val="Normal"/>
    <w:link w:val="FooterChar"/>
    <w:uiPriority w:val="99"/>
    <w:unhideWhenUsed/>
    <w:rsid w:val="00066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2DB"/>
  </w:style>
  <w:style w:type="paragraph" w:customStyle="1" w:styleId="Bullets">
    <w:name w:val="Bullets"/>
    <w:basedOn w:val="BodyCopy"/>
    <w:qFormat/>
    <w:rsid w:val="00FA7F92"/>
    <w:pPr>
      <w:numPr>
        <w:numId w:val="4"/>
      </w:numPr>
      <w:spacing w:line="276" w:lineRule="auto"/>
      <w:ind w:left="90" w:right="-450" w:hanging="270"/>
    </w:pPr>
  </w:style>
  <w:style w:type="paragraph" w:customStyle="1" w:styleId="PhotoCredit">
    <w:name w:val="Photo Credit"/>
    <w:basedOn w:val="Normal"/>
    <w:qFormat/>
    <w:rsid w:val="006B2729"/>
    <w:pPr>
      <w:jc w:val="right"/>
    </w:pPr>
    <w:rPr>
      <w:color w:val="000000"/>
      <w:sz w:val="21"/>
      <w:szCs w:val="21"/>
      <w14:textFill>
        <w14:solidFill>
          <w14:srgbClr w14:val="000000">
            <w14:alpha w14:val="39704"/>
          </w14:srgbClr>
        </w14:solidFill>
      </w14:textFill>
    </w:rPr>
  </w:style>
  <w:style w:type="character" w:styleId="PageNumber">
    <w:name w:val="page number"/>
    <w:basedOn w:val="DefaultParagraphFont"/>
    <w:uiPriority w:val="99"/>
    <w:semiHidden/>
    <w:unhideWhenUsed/>
    <w:rsid w:val="006B2729"/>
  </w:style>
  <w:style w:type="character" w:styleId="CommentReference">
    <w:name w:val="annotation reference"/>
    <w:basedOn w:val="DefaultParagraphFont"/>
    <w:uiPriority w:val="99"/>
    <w:semiHidden/>
    <w:unhideWhenUsed/>
    <w:rsid w:val="00134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DF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8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312C"/>
    <w:rPr>
      <w:color w:val="000080"/>
      <w:u w:val="single"/>
    </w:rPr>
  </w:style>
  <w:style w:type="paragraph" w:styleId="Revision">
    <w:name w:val="Revision"/>
    <w:hidden/>
    <w:uiPriority w:val="99"/>
    <w:semiHidden/>
    <w:rsid w:val="0059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o.contracts@car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CARE Always There">
  <a:themeElements>
    <a:clrScheme name="CAREeeeeee">
      <a:dk1>
        <a:srgbClr val="000000"/>
      </a:dk1>
      <a:lt1>
        <a:srgbClr val="FFFFFF"/>
      </a:lt1>
      <a:dk2>
        <a:srgbClr val="000000"/>
      </a:dk2>
      <a:lt2>
        <a:srgbClr val="F77600"/>
      </a:lt2>
      <a:accent1>
        <a:srgbClr val="241E4E"/>
      </a:accent1>
      <a:accent2>
        <a:srgbClr val="5C2163"/>
      </a:accent2>
      <a:accent3>
        <a:srgbClr val="BF7CB5"/>
      </a:accent3>
      <a:accent4>
        <a:srgbClr val="FFD1D3"/>
      </a:accent4>
      <a:accent5>
        <a:srgbClr val="FFF8EE"/>
      </a:accent5>
      <a:accent6>
        <a:srgbClr val="DAE5E5"/>
      </a:accent6>
      <a:hlink>
        <a:srgbClr val="F77600"/>
      </a:hlink>
      <a:folHlink>
        <a:srgbClr val="F77600"/>
      </a:folHlink>
    </a:clrScheme>
    <a:fontScheme name="Custom 51">
      <a:majorFont>
        <a:latin typeface="Impac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ARE Always There" id="{26A1B2E2-0884-6345-9B8A-86408AAFDD90}" vid="{443E5A0A-7B6D-AB46-BD18-DE0F9F8E08C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f1ee5-ccce-4205-b6e2-6a4beea16a28">
      <Terms xmlns="http://schemas.microsoft.com/office/infopath/2007/PartnerControls"/>
    </lcf76f155ced4ddcb4097134ff3c332f>
    <TaxCatchAll xmlns="476764b6-c363-4fd9-bc6b-8e425a5942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5D8A490AE04CADA46FD05EBF13BF" ma:contentTypeVersion="15" ma:contentTypeDescription="Create a new document." ma:contentTypeScope="" ma:versionID="bca9155e9d962165926031fbe59ce52d">
  <xsd:schema xmlns:xsd="http://www.w3.org/2001/XMLSchema" xmlns:xs="http://www.w3.org/2001/XMLSchema" xmlns:p="http://schemas.microsoft.com/office/2006/metadata/properties" xmlns:ns2="b74f1ee5-ccce-4205-b6e2-6a4beea16a28" xmlns:ns3="476764b6-c363-4fd9-bc6b-8e425a5942b9" targetNamespace="http://schemas.microsoft.com/office/2006/metadata/properties" ma:root="true" ma:fieldsID="da952aefa41653c7abaaaccf699aa033" ns2:_="" ns3:_="">
    <xsd:import namespace="b74f1ee5-ccce-4205-b6e2-6a4beea16a28"/>
    <xsd:import namespace="476764b6-c363-4fd9-bc6b-8e425a5942b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1ee5-ccce-4205-b6e2-6a4beea16a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3c6d8ff-8d6f-4438-9589-c3c43329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764b6-c363-4fd9-bc6b-8e425a5942b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cf44d-b605-4efb-b27e-2ed1a6d1fe8f}" ma:internalName="TaxCatchAll" ma:showField="CatchAllData" ma:web="476764b6-c363-4fd9-bc6b-8e425a594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F41FF-B164-2143-BA8A-3D10BA95B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AF526-2889-4108-B54F-6D5FF7CE5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6813E-820E-488C-BF52-9FD111D1C5EB}">
  <ds:schemaRefs>
    <ds:schemaRef ds:uri="http://schemas.microsoft.com/office/2006/metadata/properties"/>
    <ds:schemaRef ds:uri="http://schemas.microsoft.com/office/infopath/2007/PartnerControls"/>
    <ds:schemaRef ds:uri="9c65d581-73e3-4596-b7df-2e5a24dd4fde"/>
    <ds:schemaRef ds:uri="1fa50e76-5ded-4899-9470-42e4f0464847"/>
  </ds:schemaRefs>
</ds:datastoreItem>
</file>

<file path=customXml/itemProps4.xml><?xml version="1.0" encoding="utf-8"?>
<ds:datastoreItem xmlns:ds="http://schemas.openxmlformats.org/officeDocument/2006/customXml" ds:itemID="{81AE68F4-D595-4500-B7FB-1872255F5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Tindi</dc:creator>
  <cp:keywords/>
  <dc:description/>
  <cp:lastModifiedBy>Sommith Manylert</cp:lastModifiedBy>
  <cp:revision>3</cp:revision>
  <cp:lastPrinted>2024-08-27T06:51:00Z</cp:lastPrinted>
  <dcterms:created xsi:type="dcterms:W3CDTF">2025-10-10T06:19:00Z</dcterms:created>
  <dcterms:modified xsi:type="dcterms:W3CDTF">2025-10-10T06:27:00Z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0x0101006D275D8A490AE04CADA46FD05EBF13BF</vt:lpwstr>
  </property>
  <property fmtid="{D5CDD505-2E9C-101B-9397-08002B2CF9AE}" pid="3" name="MediaServiceImageTags">
    <vt:lpwstr/>
  </property>
</Properties>
</file>