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EE331" w14:textId="77777777" w:rsidR="00D1542C" w:rsidRDefault="00D1542C" w:rsidP="317CB942"/>
    <w:p w14:paraId="400CB6AE" w14:textId="77777777" w:rsidR="00466EBF" w:rsidRDefault="00466EBF" w:rsidP="317CB942"/>
    <w:p w14:paraId="5814AAA4" w14:textId="77777777" w:rsidR="00466EBF" w:rsidRDefault="00466EBF" w:rsidP="317CB942"/>
    <w:p w14:paraId="389CE7D1" w14:textId="77777777" w:rsidR="00466EBF" w:rsidRPr="00E9436C" w:rsidRDefault="00466EBF" w:rsidP="317CB942">
      <w:pPr>
        <w:rPr>
          <w:lang w:val="en-US"/>
        </w:rPr>
      </w:pPr>
    </w:p>
    <w:p w14:paraId="0C1C1019" w14:textId="03840EBD" w:rsidR="00FC1C64" w:rsidRPr="00D1692B" w:rsidRDefault="00466EBF" w:rsidP="00115B2F">
      <w:pPr>
        <w:pStyle w:val="Header"/>
        <w:tabs>
          <w:tab w:val="clear" w:pos="4536"/>
          <w:tab w:val="left" w:pos="6804"/>
        </w:tabs>
        <w:spacing w:line="270" w:lineRule="exact"/>
        <w:ind w:left="567"/>
        <w:jc w:val="center"/>
        <w:rPr>
          <w:sz w:val="24"/>
          <w:szCs w:val="24"/>
        </w:rPr>
      </w:pPr>
      <w:r>
        <w:rPr>
          <w:noProof/>
          <w:lang w:val="fr-FR" w:eastAsia="fr-FR"/>
        </w:rPr>
        <w:drawing>
          <wp:anchor distT="0" distB="0" distL="114300" distR="114300" simplePos="0" relativeHeight="251660288" behindDoc="0" locked="0" layoutInCell="1" allowOverlap="0" wp14:anchorId="746207C5" wp14:editId="56360B54">
            <wp:simplePos x="0" y="0"/>
            <wp:positionH relativeFrom="margin">
              <wp:posOffset>225425</wp:posOffset>
            </wp:positionH>
            <wp:positionV relativeFrom="paragraph">
              <wp:posOffset>-714375</wp:posOffset>
            </wp:positionV>
            <wp:extent cx="1343025" cy="917575"/>
            <wp:effectExtent l="0" t="0" r="0" b="0"/>
            <wp:wrapNone/>
            <wp:docPr id="2" name="Picture 2" descr="Le logo Humanité et Inclusion représente une main ou un sourire, construit avec les initiales H et I." title="Logo Humanité et Inclusion"/>
            <wp:cNvGraphicFramePr/>
            <a:graphic xmlns:a="http://schemas.openxmlformats.org/drawingml/2006/main">
              <a:graphicData uri="http://schemas.openxmlformats.org/drawingml/2006/picture">
                <pic:pic xmlns:pic="http://schemas.openxmlformats.org/drawingml/2006/picture">
                  <pic:nvPicPr>
                    <pic:cNvPr id="2" name="Image 2" descr="Le logo Humanité et Inclusion représente une main ou un sourire, construit avec les initiales H et I." title="Logo Humanité et Inclusion"/>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343025" cy="917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FR" w:eastAsia="fr-FR"/>
        </w:rPr>
        <mc:AlternateContent>
          <mc:Choice Requires="wps">
            <w:drawing>
              <wp:anchor distT="0" distB="0" distL="114300" distR="114300" simplePos="0" relativeHeight="251661312" behindDoc="0" locked="0" layoutInCell="1" allowOverlap="1" wp14:anchorId="6FD0FBA3" wp14:editId="41B9278B">
                <wp:simplePos x="0" y="0"/>
                <wp:positionH relativeFrom="column">
                  <wp:posOffset>2019300</wp:posOffset>
                </wp:positionH>
                <wp:positionV relativeFrom="paragraph">
                  <wp:posOffset>-590550</wp:posOffset>
                </wp:positionV>
                <wp:extent cx="3981450" cy="561975"/>
                <wp:effectExtent l="0" t="0" r="19050" b="28575"/>
                <wp:wrapNone/>
                <wp:docPr id="6" name="Rectangle: Rounded Corners 1"/>
                <wp:cNvGraphicFramePr/>
                <a:graphic xmlns:a="http://schemas.openxmlformats.org/drawingml/2006/main">
                  <a:graphicData uri="http://schemas.microsoft.com/office/word/2010/wordprocessingShape">
                    <wps:wsp>
                      <wps:cNvSpPr/>
                      <wps:spPr>
                        <a:xfrm>
                          <a:off x="0" y="0"/>
                          <a:ext cx="3981450" cy="561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528BC9" w14:textId="77777777" w:rsidR="00466EBF" w:rsidRDefault="00466EBF" w:rsidP="00466EBF">
                            <w:pPr>
                              <w:jc w:val="center"/>
                              <w:rPr>
                                <w:b/>
                                <w:color w:val="FFFFFF" w:themeColor="background1"/>
                              </w:rPr>
                            </w:pPr>
                            <w:r>
                              <w:rPr>
                                <w:b/>
                                <w:color w:val="FFFFFF" w:themeColor="background1"/>
                              </w:rPr>
                              <w:t>JOB DESCRIPTION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D0FBA3" id="Rectangle: Rounded Corners 1" o:spid="_x0000_s1026" style="position:absolute;left:0;text-align:left;margin-left:159pt;margin-top:-46.5pt;width:313.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" fillcolor="#4f81bd [3204]" strokecolor="#243f60 [1604]" strokeweight="2pt">
                <v:textbox>
                  <w:txbxContent>
                    <w:p w14:paraId="3F528BC9" w14:textId="77777777" w:rsidR="00466EBF" w:rsidRDefault="00466EBF" w:rsidP="00466EBF">
                      <w:pPr>
                        <w:jc w:val="center"/>
                        <w:rPr>
                          <w:b/>
                          <w:color w:val="FFFFFF" w:themeColor="background1"/>
                        </w:rPr>
                      </w:pPr>
                      <w:r>
                        <w:rPr>
                          <w:b/>
                          <w:color w:val="FFFFFF" w:themeColor="background1"/>
                        </w:rPr>
                        <w:t>JOB DESCRIPTION</w:t>
                      </w:r>
                    </w:p>
                  </w:txbxContent>
                </v:textbox>
              </v:roundrect>
            </w:pict>
          </mc:Fallback>
        </mc:AlternateContent>
      </w:r>
    </w:p>
    <w:p w14:paraId="14A6A7D8" w14:textId="6E43B1B7" w:rsidR="005E679D" w:rsidRPr="00D1692B" w:rsidRDefault="0096116C" w:rsidP="005E679D">
      <w:pPr>
        <w:pStyle w:val="Header"/>
        <w:jc w:val="center"/>
        <w:rPr>
          <w:sz w:val="24"/>
          <w:szCs w:val="24"/>
        </w:rPr>
      </w:pPr>
      <w:r>
        <w:rPr>
          <w:sz w:val="24"/>
          <w:szCs w:val="24"/>
        </w:rPr>
        <w:t xml:space="preserve">Inclusive </w:t>
      </w:r>
      <w:r w:rsidR="00001843">
        <w:rPr>
          <w:sz w:val="24"/>
          <w:szCs w:val="24"/>
        </w:rPr>
        <w:t xml:space="preserve">Disaster </w:t>
      </w:r>
      <w:r>
        <w:rPr>
          <w:sz w:val="24"/>
          <w:szCs w:val="24"/>
        </w:rPr>
        <w:t>Risk Reduction</w:t>
      </w:r>
      <w:r w:rsidR="005E679D" w:rsidRPr="00D1692B">
        <w:rPr>
          <w:sz w:val="24"/>
          <w:szCs w:val="24"/>
        </w:rPr>
        <w:t xml:space="preserve"> </w:t>
      </w:r>
      <w:r w:rsidR="00001843">
        <w:rPr>
          <w:sz w:val="24"/>
          <w:szCs w:val="24"/>
        </w:rPr>
        <w:t xml:space="preserve">(IDRR) </w:t>
      </w:r>
      <w:r w:rsidR="005E679D" w:rsidRPr="00D1692B">
        <w:rPr>
          <w:sz w:val="24"/>
          <w:szCs w:val="24"/>
        </w:rPr>
        <w:t>Project Officer</w:t>
      </w:r>
    </w:p>
    <w:p w14:paraId="4E986982" w14:textId="63AC735F" w:rsidR="005E679D" w:rsidRPr="00D1692B" w:rsidRDefault="005E679D" w:rsidP="005E679D">
      <w:pPr>
        <w:pStyle w:val="Header"/>
        <w:spacing w:line="270" w:lineRule="exact"/>
        <w:jc w:val="center"/>
        <w:rPr>
          <w:sz w:val="24"/>
          <w:szCs w:val="24"/>
        </w:rPr>
      </w:pPr>
      <w:r w:rsidRPr="00D1692B">
        <w:rPr>
          <w:sz w:val="24"/>
          <w:szCs w:val="24"/>
          <w:lang w:val="en-US"/>
        </w:rPr>
        <w:t xml:space="preserve">Date created / updated: </w:t>
      </w:r>
      <w:r w:rsidR="0096116C">
        <w:rPr>
          <w:color w:val="FF0000"/>
          <w:sz w:val="24"/>
          <w:szCs w:val="24"/>
          <w:lang w:val="en-US"/>
        </w:rPr>
        <w:t>2</w:t>
      </w:r>
      <w:r w:rsidR="0041256C">
        <w:rPr>
          <w:color w:val="FF0000"/>
          <w:sz w:val="24"/>
          <w:szCs w:val="24"/>
          <w:lang w:val="en-US"/>
        </w:rPr>
        <w:t>5</w:t>
      </w:r>
      <w:r w:rsidR="0096116C" w:rsidRPr="0096116C">
        <w:rPr>
          <w:color w:val="FF0000"/>
          <w:sz w:val="24"/>
          <w:szCs w:val="24"/>
          <w:vertAlign w:val="superscript"/>
          <w:lang w:val="en-US"/>
        </w:rPr>
        <w:t>nd</w:t>
      </w:r>
      <w:r w:rsidR="0096116C">
        <w:rPr>
          <w:color w:val="FF0000"/>
          <w:sz w:val="24"/>
          <w:szCs w:val="24"/>
          <w:lang w:val="en-US"/>
        </w:rPr>
        <w:t xml:space="preserve"> </w:t>
      </w:r>
      <w:r w:rsidRPr="00D1692B">
        <w:rPr>
          <w:color w:val="FF0000"/>
          <w:sz w:val="24"/>
          <w:szCs w:val="24"/>
          <w:lang w:val="en-US"/>
        </w:rPr>
        <w:t xml:space="preserve">Aug 2025 and </w:t>
      </w:r>
      <w:r w:rsidRPr="00D1692B">
        <w:rPr>
          <w:sz w:val="24"/>
          <w:szCs w:val="24"/>
        </w:rPr>
        <w:t xml:space="preserve">Validation date: </w:t>
      </w:r>
      <w:r w:rsidRPr="00D1692B">
        <w:rPr>
          <w:color w:val="FF0000"/>
          <w:sz w:val="24"/>
          <w:szCs w:val="24"/>
        </w:rPr>
        <w:t>X</w:t>
      </w:r>
      <w:r w:rsidR="00F71BE1">
        <w:rPr>
          <w:color w:val="FF0000"/>
          <w:sz w:val="24"/>
          <w:szCs w:val="24"/>
        </w:rPr>
        <w:t xml:space="preserve"> Sep 2025</w:t>
      </w:r>
    </w:p>
    <w:p w14:paraId="57D4AABB" w14:textId="77777777" w:rsidR="005E679D" w:rsidRPr="00D1692B" w:rsidRDefault="005E679D" w:rsidP="00FC1C64">
      <w:pPr>
        <w:ind w:left="567"/>
        <w:rPr>
          <w:sz w:val="24"/>
          <w:szCs w:val="24"/>
        </w:rPr>
      </w:pPr>
    </w:p>
    <w:p w14:paraId="6F2E8994" w14:textId="55DE7DBD" w:rsidR="000E644B" w:rsidRPr="00D1692B" w:rsidRDefault="00E24FD9" w:rsidP="000E644B">
      <w:pPr>
        <w:pStyle w:val="Heading3"/>
        <w:spacing w:after="0"/>
        <w:ind w:left="567" w:firstLine="0"/>
        <w:rPr>
          <w:sz w:val="24"/>
          <w:szCs w:val="24"/>
          <w:lang w:val="en-US"/>
        </w:rPr>
      </w:pPr>
      <w:r w:rsidRPr="00D1692B">
        <w:rPr>
          <w:sz w:val="24"/>
          <w:szCs w:val="24"/>
          <w:lang w:val="en-US"/>
        </w:rPr>
        <w:t>Contextualization</w:t>
      </w:r>
      <w:r w:rsidR="000E644B" w:rsidRPr="00D1692B">
        <w:rPr>
          <w:rStyle w:val="FootnoteReference"/>
          <w:sz w:val="24"/>
          <w:szCs w:val="24"/>
        </w:rPr>
        <w:footnoteReference w:id="2"/>
      </w:r>
    </w:p>
    <w:tbl>
      <w:tblPr>
        <w:tblStyle w:val="TableGrid"/>
        <w:tblW w:w="9498" w:type="dxa"/>
        <w:tblInd w:w="675" w:type="dxa"/>
        <w:tblLook w:val="04A0" w:firstRow="1" w:lastRow="0" w:firstColumn="1" w:lastColumn="0" w:noHBand="0" w:noVBand="1"/>
      </w:tblPr>
      <w:tblGrid>
        <w:gridCol w:w="9498"/>
      </w:tblGrid>
      <w:tr w:rsidR="000E644B" w:rsidRPr="00D1692B" w14:paraId="257F7747" w14:textId="77777777" w:rsidTr="005B6DB1">
        <w:trPr>
          <w:trHeight w:val="770"/>
        </w:trPr>
        <w:tc>
          <w:tcPr>
            <w:tcW w:w="9498" w:type="dxa"/>
          </w:tcPr>
          <w:p w14:paraId="4FBA2A65" w14:textId="0280E349" w:rsidR="00630123" w:rsidRPr="00630123" w:rsidRDefault="00630123" w:rsidP="00630123">
            <w:pPr>
              <w:spacing w:line="240" w:lineRule="auto"/>
              <w:jc w:val="both"/>
              <w:rPr>
                <w:rFonts w:eastAsia="Nunito" w:cs="Nunito"/>
                <w:color w:val="auto"/>
                <w:sz w:val="22"/>
                <w:lang w:val="en-US"/>
              </w:rPr>
            </w:pPr>
            <w:r w:rsidRPr="00630123">
              <w:rPr>
                <w:rFonts w:eastAsia="Nunito" w:cs="Nunito"/>
                <w:color w:val="auto"/>
                <w:sz w:val="22"/>
                <w:lang w:val="en-US"/>
              </w:rPr>
              <w:t xml:space="preserve">Lao PDR encounters various natural and human-induced hazards due to its geography, climate, and development. Seasonal flooding is a significant concern, especially in the central and southern regions of the country. Climate change has intensified and exacerbated the severity of typhoons, flash floods, and extreme weather events, as evidenced by the increasingly early onset of the rainy season. In September 2024, Typhoon Yagi caused heavy rainfall and significant river overflow. In response, HI and CARE launched a project titled </w:t>
            </w:r>
            <w:r w:rsidRPr="00630123">
              <w:rPr>
                <w:rFonts w:eastAsia="Nunito" w:cs="Nunito"/>
                <w:i/>
                <w:iCs/>
                <w:color w:val="auto"/>
                <w:sz w:val="22"/>
                <w:lang w:val="en-US"/>
              </w:rPr>
              <w:t>"Gender Responsive Lifesaving Multi-Sectoral Assistance for Typhoon Yagi Affected Communities in Northern Lao PDR,"</w:t>
            </w:r>
            <w:r w:rsidRPr="00630123">
              <w:rPr>
                <w:rFonts w:eastAsia="Nunito" w:cs="Nunito"/>
                <w:color w:val="auto"/>
                <w:sz w:val="22"/>
                <w:lang w:val="en-US"/>
              </w:rPr>
              <w:t xml:space="preserve"> funded by ECHO. This project supported around 6,231 vulnerable households, including those headed by women and persons with disabilities. Later, in July 2024, Typhoon </w:t>
            </w:r>
            <w:proofErr w:type="spellStart"/>
            <w:r w:rsidRPr="00630123">
              <w:rPr>
                <w:rFonts w:eastAsia="Nunito" w:cs="Nunito"/>
                <w:color w:val="auto"/>
                <w:sz w:val="22"/>
                <w:lang w:val="en-US"/>
              </w:rPr>
              <w:t>Wipha</w:t>
            </w:r>
            <w:proofErr w:type="spellEnd"/>
            <w:r w:rsidRPr="00630123">
              <w:rPr>
                <w:rFonts w:eastAsia="Nunito" w:cs="Nunito"/>
                <w:color w:val="auto"/>
                <w:sz w:val="22"/>
                <w:lang w:val="en-US"/>
              </w:rPr>
              <w:t xml:space="preserve"> also affected northern Laos, including </w:t>
            </w:r>
            <w:proofErr w:type="spellStart"/>
            <w:r w:rsidRPr="00630123">
              <w:rPr>
                <w:rFonts w:eastAsia="Nunito" w:cs="Nunito"/>
                <w:color w:val="auto"/>
                <w:sz w:val="22"/>
                <w:lang w:val="en-US"/>
              </w:rPr>
              <w:t>Houaphan</w:t>
            </w:r>
            <w:proofErr w:type="spellEnd"/>
            <w:r w:rsidRPr="00630123">
              <w:rPr>
                <w:rFonts w:eastAsia="Nunito" w:cs="Nunito"/>
                <w:color w:val="auto"/>
                <w:sz w:val="22"/>
                <w:lang w:val="en-US"/>
              </w:rPr>
              <w:t xml:space="preserve"> Province and </w:t>
            </w:r>
            <w:proofErr w:type="spellStart"/>
            <w:r w:rsidRPr="00630123">
              <w:rPr>
                <w:rFonts w:eastAsia="Nunito" w:cs="Nunito"/>
                <w:color w:val="auto"/>
                <w:sz w:val="22"/>
                <w:lang w:val="en-US"/>
              </w:rPr>
              <w:t>Houameuang</w:t>
            </w:r>
            <w:proofErr w:type="spellEnd"/>
            <w:r w:rsidRPr="00630123">
              <w:rPr>
                <w:rFonts w:eastAsia="Nunito" w:cs="Nunito"/>
                <w:color w:val="auto"/>
                <w:sz w:val="22"/>
                <w:lang w:val="en-US"/>
              </w:rPr>
              <w:t xml:space="preserve"> District. HI mobilized budget support from Norway to assist 122 households in four vulnerable villages, providing </w:t>
            </w:r>
            <w:r w:rsidR="00DB53CD">
              <w:rPr>
                <w:rFonts w:eastAsia="Nunito" w:cs="Nunito"/>
                <w:color w:val="auto"/>
                <w:sz w:val="22"/>
                <w:lang w:val="en-US"/>
              </w:rPr>
              <w:t>food and non-food items (NFI)</w:t>
            </w:r>
          </w:p>
          <w:p w14:paraId="33F93757" w14:textId="77777777" w:rsidR="00630123" w:rsidRPr="00630123" w:rsidRDefault="00630123" w:rsidP="00630123">
            <w:pPr>
              <w:spacing w:line="240" w:lineRule="auto"/>
              <w:jc w:val="both"/>
              <w:rPr>
                <w:rFonts w:eastAsia="Nunito" w:cs="Nunito"/>
                <w:color w:val="auto"/>
                <w:sz w:val="22"/>
                <w:lang w:val="en-US"/>
              </w:rPr>
            </w:pPr>
          </w:p>
          <w:p w14:paraId="405FA0DE" w14:textId="4967C2D7" w:rsidR="00630123" w:rsidRPr="00630123" w:rsidRDefault="00630123" w:rsidP="00630123">
            <w:pPr>
              <w:spacing w:line="240" w:lineRule="auto"/>
              <w:jc w:val="both"/>
              <w:rPr>
                <w:rFonts w:eastAsia="Nunito" w:cs="Nunito"/>
                <w:color w:val="auto"/>
                <w:sz w:val="22"/>
                <w:lang w:val="en-US"/>
              </w:rPr>
            </w:pPr>
            <w:r w:rsidRPr="00630123">
              <w:rPr>
                <w:rFonts w:eastAsia="Nunito" w:cs="Nunito"/>
                <w:color w:val="auto"/>
                <w:sz w:val="22"/>
                <w:lang w:val="en-US"/>
              </w:rPr>
              <w:t xml:space="preserve">In response to the threats posed by Explosive Ordnance (EO) contamination and climate-related hazards, HI is </w:t>
            </w:r>
            <w:r w:rsidR="00923FBF">
              <w:rPr>
                <w:rFonts w:eastAsia="Nunito" w:cs="Nunito"/>
                <w:color w:val="auto"/>
                <w:sz w:val="22"/>
                <w:lang w:val="en-US"/>
              </w:rPr>
              <w:t>launching</w:t>
            </w:r>
            <w:r w:rsidRPr="00630123">
              <w:rPr>
                <w:rFonts w:eastAsia="Nunito" w:cs="Nunito"/>
                <w:color w:val="auto"/>
                <w:sz w:val="22"/>
                <w:lang w:val="en-US"/>
              </w:rPr>
              <w:t xml:space="preserve"> a project in </w:t>
            </w:r>
            <w:proofErr w:type="spellStart"/>
            <w:r w:rsidRPr="00630123">
              <w:rPr>
                <w:rFonts w:eastAsia="Nunito" w:cs="Nunito"/>
                <w:color w:val="auto"/>
                <w:sz w:val="22"/>
                <w:lang w:val="en-US"/>
              </w:rPr>
              <w:t>Houaphan</w:t>
            </w:r>
            <w:proofErr w:type="spellEnd"/>
            <w:r w:rsidRPr="00630123">
              <w:rPr>
                <w:rFonts w:eastAsia="Nunito" w:cs="Nunito"/>
                <w:color w:val="auto"/>
                <w:sz w:val="22"/>
                <w:lang w:val="en-US"/>
              </w:rPr>
              <w:t xml:space="preserve"> Province. The project, titled </w:t>
            </w:r>
            <w:r w:rsidRPr="00923FBF">
              <w:rPr>
                <w:rFonts w:eastAsia="Nunito" w:cs="Nunito"/>
                <w:b/>
                <w:bCs/>
                <w:color w:val="auto"/>
                <w:sz w:val="22"/>
                <w:lang w:val="en-US"/>
              </w:rPr>
              <w:t xml:space="preserve">REACH - Promoting Resilience and Advancing Inclusive Disaster Risk Reduction (DRR), Mine Action, and Health/Rehabilitation in </w:t>
            </w:r>
            <w:proofErr w:type="spellStart"/>
            <w:r w:rsidRPr="00923FBF">
              <w:rPr>
                <w:rFonts w:eastAsia="Nunito" w:cs="Nunito"/>
                <w:b/>
                <w:bCs/>
                <w:color w:val="auto"/>
                <w:sz w:val="22"/>
                <w:lang w:val="en-US"/>
              </w:rPr>
              <w:t>Houaphan</w:t>
            </w:r>
            <w:proofErr w:type="spellEnd"/>
            <w:r w:rsidRPr="00923FBF">
              <w:rPr>
                <w:rFonts w:eastAsia="Nunito" w:cs="Nunito"/>
                <w:b/>
                <w:bCs/>
                <w:color w:val="auto"/>
                <w:sz w:val="22"/>
                <w:lang w:val="en-US"/>
              </w:rPr>
              <w:t>, Lao People's Democratic Republic (Lao PDR)</w:t>
            </w:r>
            <w:r w:rsidRPr="00630123">
              <w:rPr>
                <w:rFonts w:eastAsia="Nunito" w:cs="Nunito"/>
                <w:color w:val="auto"/>
                <w:sz w:val="22"/>
                <w:lang w:val="en-US"/>
              </w:rPr>
              <w:t xml:space="preserve">, is funded by the Luxembourg Ministry for Development Cooperation and Foreign Aid. </w:t>
            </w:r>
            <w:r w:rsidR="00923FBF">
              <w:rPr>
                <w:rFonts w:eastAsia="Nunito" w:cs="Nunito"/>
                <w:color w:val="auto"/>
                <w:sz w:val="22"/>
                <w:lang w:val="en-US"/>
              </w:rPr>
              <w:t xml:space="preserve"> </w:t>
            </w:r>
            <w:r w:rsidRPr="00923FBF">
              <w:rPr>
                <w:rFonts w:eastAsia="Nunito" w:cs="Nunito"/>
                <w:b/>
                <w:bCs/>
                <w:color w:val="auto"/>
                <w:sz w:val="22"/>
                <w:lang w:val="en-US"/>
              </w:rPr>
              <w:t>REACH</w:t>
            </w:r>
            <w:r w:rsidRPr="00630123">
              <w:rPr>
                <w:rFonts w:eastAsia="Nunito" w:cs="Nunito"/>
                <w:color w:val="auto"/>
                <w:sz w:val="22"/>
                <w:lang w:val="en-US"/>
              </w:rPr>
              <w:t xml:space="preserve"> will be implemented in three districts of </w:t>
            </w:r>
            <w:proofErr w:type="spellStart"/>
            <w:r w:rsidRPr="00630123">
              <w:rPr>
                <w:rFonts w:eastAsia="Nunito" w:cs="Nunito"/>
                <w:color w:val="auto"/>
                <w:sz w:val="22"/>
                <w:lang w:val="en-US"/>
              </w:rPr>
              <w:t>Houaphan</w:t>
            </w:r>
            <w:proofErr w:type="spellEnd"/>
            <w:r w:rsidRPr="00630123">
              <w:rPr>
                <w:rFonts w:eastAsia="Nunito" w:cs="Nunito"/>
                <w:color w:val="auto"/>
                <w:sz w:val="22"/>
                <w:lang w:val="en-US"/>
              </w:rPr>
              <w:t xml:space="preserve"> Province: Sam Neua, </w:t>
            </w:r>
            <w:proofErr w:type="spellStart"/>
            <w:r w:rsidRPr="00630123">
              <w:rPr>
                <w:rFonts w:eastAsia="Nunito" w:cs="Nunito"/>
                <w:color w:val="auto"/>
                <w:sz w:val="22"/>
                <w:lang w:val="en-US"/>
              </w:rPr>
              <w:t>Houamuang</w:t>
            </w:r>
            <w:proofErr w:type="spellEnd"/>
            <w:r w:rsidRPr="00630123">
              <w:rPr>
                <w:rFonts w:eastAsia="Nunito" w:cs="Nunito"/>
                <w:color w:val="auto"/>
                <w:sz w:val="22"/>
                <w:lang w:val="en-US"/>
              </w:rPr>
              <w:t>, and Hiem. The expected outcome of the project is to strengthen community resilience by reducing risks associated with explosive ordnance and climate-related events. This will be achieved through inclusive and innovative disaster risk reduction strategies, mine action, and improved access to health and rehabilitation services.</w:t>
            </w:r>
          </w:p>
          <w:p w14:paraId="2FAB302D" w14:textId="77777777" w:rsidR="00630123" w:rsidRPr="00630123" w:rsidRDefault="00630123" w:rsidP="00630123">
            <w:pPr>
              <w:spacing w:line="240" w:lineRule="auto"/>
              <w:jc w:val="both"/>
              <w:rPr>
                <w:rFonts w:eastAsia="Nunito" w:cs="Nunito"/>
                <w:color w:val="auto"/>
                <w:sz w:val="22"/>
                <w:lang w:val="en-US"/>
              </w:rPr>
            </w:pPr>
          </w:p>
          <w:p w14:paraId="788BC7DE" w14:textId="55640BC8" w:rsidR="00A46AC5" w:rsidRPr="00115B2F" w:rsidRDefault="00630123" w:rsidP="00630123">
            <w:pPr>
              <w:spacing w:line="240" w:lineRule="auto"/>
              <w:jc w:val="both"/>
              <w:rPr>
                <w:rFonts w:eastAsia="Nunito" w:cs="Nunito"/>
                <w:color w:val="auto"/>
                <w:sz w:val="22"/>
                <w:lang w:val="en-US"/>
              </w:rPr>
            </w:pPr>
            <w:r w:rsidRPr="00630123">
              <w:rPr>
                <w:rFonts w:eastAsia="Nunito" w:cs="Nunito"/>
                <w:color w:val="auto"/>
                <w:sz w:val="22"/>
                <w:lang w:val="en-US"/>
              </w:rPr>
              <w:t>The project will employ an integrated, end-to-end inclusive early warning system (</w:t>
            </w:r>
            <w:proofErr w:type="spellStart"/>
            <w:r w:rsidRPr="00630123">
              <w:rPr>
                <w:rFonts w:eastAsia="Nunito" w:cs="Nunito"/>
                <w:color w:val="auto"/>
                <w:sz w:val="22"/>
                <w:lang w:val="en-US"/>
              </w:rPr>
              <w:t>iEWS</w:t>
            </w:r>
            <w:proofErr w:type="spellEnd"/>
            <w:r w:rsidRPr="00630123">
              <w:rPr>
                <w:rFonts w:eastAsia="Nunito" w:cs="Nunito"/>
                <w:color w:val="auto"/>
                <w:sz w:val="22"/>
                <w:lang w:val="en-US"/>
              </w:rPr>
              <w:t>) approach. Additionally, it aims to support vulnerable individuals and persons with disabilities affected by landmines and war remnants. Key focus areas include referrals for psychosocial support, rehabilitation services, government assistance, disaster risk reduction, and community-based preparedness initiatives.</w:t>
            </w:r>
          </w:p>
        </w:tc>
      </w:tr>
    </w:tbl>
    <w:p w14:paraId="2979136A" w14:textId="221A8816" w:rsidR="00A46AC5" w:rsidRPr="00D1692B" w:rsidRDefault="00A46AC5" w:rsidP="00507BB3">
      <w:pPr>
        <w:rPr>
          <w:sz w:val="24"/>
          <w:szCs w:val="24"/>
        </w:rPr>
      </w:pPr>
    </w:p>
    <w:p w14:paraId="4616E18C" w14:textId="44DB5F9E" w:rsidR="00FC1C64" w:rsidRPr="00D1692B" w:rsidRDefault="00770E01" w:rsidP="00FC1C64">
      <w:pPr>
        <w:pStyle w:val="Heading3"/>
        <w:spacing w:after="0"/>
        <w:ind w:left="567" w:firstLine="0"/>
        <w:rPr>
          <w:sz w:val="24"/>
          <w:szCs w:val="24"/>
        </w:rPr>
      </w:pPr>
      <w:r>
        <w:rPr>
          <w:sz w:val="24"/>
          <w:szCs w:val="24"/>
        </w:rPr>
        <w:t>Missions/responsibilities</w:t>
      </w:r>
      <w:r w:rsidR="00FC1C64" w:rsidRPr="00D1692B">
        <w:rPr>
          <w:sz w:val="24"/>
          <w:szCs w:val="24"/>
        </w:rPr>
        <w:t xml:space="preserve"> (*)</w:t>
      </w:r>
    </w:p>
    <w:p w14:paraId="76D789C1" w14:textId="230924FA" w:rsidR="00FC1C64" w:rsidRPr="00D1692B" w:rsidRDefault="00FC1C64" w:rsidP="00FC1C64">
      <w:pPr>
        <w:ind w:left="567"/>
        <w:rPr>
          <w:i/>
          <w:sz w:val="24"/>
          <w:szCs w:val="24"/>
        </w:rPr>
      </w:pPr>
      <w:r w:rsidRPr="00D1692B">
        <w:rPr>
          <w:i/>
          <w:iCs/>
          <w:sz w:val="24"/>
          <w:szCs w:val="24"/>
        </w:rPr>
        <w:t xml:space="preserve">Recommendation: </w:t>
      </w:r>
      <w:r w:rsidR="00770E01">
        <w:rPr>
          <w:i/>
          <w:iCs/>
          <w:sz w:val="24"/>
          <w:szCs w:val="24"/>
        </w:rPr>
        <w:t>The</w:t>
      </w:r>
      <w:r w:rsidRPr="00D1692B">
        <w:rPr>
          <w:i/>
          <w:iCs/>
          <w:sz w:val="24"/>
          <w:szCs w:val="24"/>
        </w:rPr>
        <w:t xml:space="preserve"> maximum number of 4 missions seems reasonable</w:t>
      </w:r>
    </w:p>
    <w:tbl>
      <w:tblPr>
        <w:tblStyle w:val="TableGrid"/>
        <w:tblW w:w="0" w:type="auto"/>
        <w:tblInd w:w="675" w:type="dxa"/>
        <w:tblLook w:val="04A0" w:firstRow="1" w:lastRow="0" w:firstColumn="1" w:lastColumn="0" w:noHBand="0" w:noVBand="1"/>
      </w:tblPr>
      <w:tblGrid>
        <w:gridCol w:w="9498"/>
      </w:tblGrid>
      <w:tr w:rsidR="00FC1C64" w:rsidRPr="00115B2F" w14:paraId="597C8D3A" w14:textId="77777777" w:rsidTr="77150F20">
        <w:trPr>
          <w:trHeight w:val="1496"/>
        </w:trPr>
        <w:tc>
          <w:tcPr>
            <w:tcW w:w="9498" w:type="dxa"/>
          </w:tcPr>
          <w:p w14:paraId="61161D54" w14:textId="191A7237" w:rsidR="00DB53CD" w:rsidRDefault="527B1BDA" w:rsidP="00903E2B">
            <w:pPr>
              <w:spacing w:line="240" w:lineRule="auto"/>
              <w:jc w:val="both"/>
              <w:rPr>
                <w:b/>
                <w:bCs/>
                <w:color w:val="0070C0"/>
                <w:sz w:val="22"/>
              </w:rPr>
            </w:pPr>
            <w:r w:rsidRPr="00115B2F">
              <w:rPr>
                <w:rFonts w:eastAsia="Nunito" w:cs="Nunito"/>
                <w:b/>
                <w:bCs/>
                <w:color w:val="0070C0"/>
                <w:sz w:val="22"/>
              </w:rPr>
              <w:t xml:space="preserve">Mission 1: </w:t>
            </w:r>
            <w:r w:rsidR="00195E38" w:rsidRPr="00115B2F">
              <w:rPr>
                <w:b/>
                <w:bCs/>
                <w:color w:val="0070C0"/>
                <w:sz w:val="22"/>
              </w:rPr>
              <w:t>General mission</w:t>
            </w:r>
          </w:p>
          <w:p w14:paraId="6EEE197D" w14:textId="0E6DCCF5" w:rsidR="00DB53CD" w:rsidRPr="00DB53CD" w:rsidRDefault="00DB53CD" w:rsidP="00903E2B">
            <w:pPr>
              <w:spacing w:line="240" w:lineRule="auto"/>
              <w:jc w:val="both"/>
              <w:rPr>
                <w:rFonts w:eastAsia="Nunito" w:cs="Nunito"/>
                <w:color w:val="auto"/>
                <w:sz w:val="22"/>
                <w:lang w:val="en-US"/>
              </w:rPr>
            </w:pPr>
            <w:r w:rsidRPr="00DB53CD">
              <w:rPr>
                <w:rFonts w:eastAsia="Nunito" w:cs="Nunito"/>
                <w:color w:val="auto"/>
                <w:sz w:val="22"/>
                <w:lang w:val="en-US"/>
              </w:rPr>
              <w:t>The IDRR Project Officer (PO) will report directly to the Operations Manager of the HI Laos program and closely collaborate with regional technical specialists on DRR and CCA, as well as with the Regional Technical Unit (</w:t>
            </w:r>
            <w:r w:rsidR="00770E01">
              <w:rPr>
                <w:rFonts w:eastAsia="Nunito" w:cs="Nunito"/>
                <w:color w:val="auto"/>
                <w:sz w:val="22"/>
                <w:lang w:val="en-US"/>
              </w:rPr>
              <w:t>RTU) for AVR, Rehabilitation, and Economic Inclusion</w:t>
            </w:r>
            <w:r w:rsidRPr="00DB53CD">
              <w:rPr>
                <w:rFonts w:eastAsia="Nunito" w:cs="Nunito"/>
                <w:color w:val="auto"/>
                <w:sz w:val="22"/>
                <w:lang w:val="en-US"/>
              </w:rPr>
              <w:t xml:space="preserve">. The position is based in </w:t>
            </w:r>
            <w:proofErr w:type="spellStart"/>
            <w:r w:rsidRPr="00DB53CD">
              <w:rPr>
                <w:rFonts w:eastAsia="Nunito" w:cs="Nunito"/>
                <w:color w:val="auto"/>
                <w:sz w:val="22"/>
                <w:lang w:val="en-US"/>
              </w:rPr>
              <w:t>Houameuang</w:t>
            </w:r>
            <w:proofErr w:type="spellEnd"/>
            <w:r w:rsidRPr="00DB53CD">
              <w:rPr>
                <w:rFonts w:eastAsia="Nunito" w:cs="Nunito"/>
                <w:color w:val="auto"/>
                <w:sz w:val="22"/>
                <w:lang w:val="en-US"/>
              </w:rPr>
              <w:t xml:space="preserve"> District, with frequent travel to </w:t>
            </w:r>
            <w:proofErr w:type="spellStart"/>
            <w:r w:rsidRPr="00DB53CD">
              <w:rPr>
                <w:rFonts w:eastAsia="Nunito" w:cs="Nunito"/>
                <w:color w:val="auto"/>
                <w:sz w:val="22"/>
                <w:lang w:val="en-US"/>
              </w:rPr>
              <w:t>Samneua</w:t>
            </w:r>
            <w:proofErr w:type="spellEnd"/>
            <w:r w:rsidRPr="00DB53CD">
              <w:rPr>
                <w:rFonts w:eastAsia="Nunito" w:cs="Nunito"/>
                <w:color w:val="auto"/>
                <w:sz w:val="22"/>
                <w:lang w:val="en-US"/>
              </w:rPr>
              <w:t xml:space="preserve"> and Hiem Districts as needed. The IDRR Project Officer will be responsible for planning, budgeting, implementing activities, reporting, and coordinating with local partners and stakeholders. The IDRR PO will work closely with the AC6-CBR team and the KCF Livelihood team.</w:t>
            </w:r>
          </w:p>
          <w:p w14:paraId="672C5398" w14:textId="2483D6DA" w:rsidR="00D1692B" w:rsidRPr="00115B2F" w:rsidRDefault="00D1692B" w:rsidP="00DD4BA9">
            <w:pPr>
              <w:spacing w:line="240" w:lineRule="auto"/>
              <w:jc w:val="both"/>
              <w:rPr>
                <w:b/>
                <w:bCs/>
                <w:color w:val="0070C0"/>
                <w:sz w:val="22"/>
              </w:rPr>
            </w:pPr>
            <w:bookmarkStart w:id="0" w:name="_Hlk205972128"/>
            <w:r w:rsidRPr="00115B2F">
              <w:rPr>
                <w:b/>
                <w:bCs/>
                <w:color w:val="0070C0"/>
                <w:sz w:val="22"/>
              </w:rPr>
              <w:lastRenderedPageBreak/>
              <w:t xml:space="preserve">Responsibility 1: </w:t>
            </w:r>
            <w:r w:rsidR="00903E2B" w:rsidRPr="00115B2F">
              <w:rPr>
                <w:b/>
                <w:bCs/>
                <w:color w:val="0070C0"/>
                <w:sz w:val="22"/>
              </w:rPr>
              <w:t>Coordination with</w:t>
            </w:r>
            <w:r w:rsidR="00811546" w:rsidRPr="00115B2F">
              <w:rPr>
                <w:b/>
                <w:bCs/>
                <w:color w:val="0070C0"/>
                <w:sz w:val="22"/>
              </w:rPr>
              <w:t xml:space="preserve"> </w:t>
            </w:r>
            <w:r w:rsidR="00DD4BA9">
              <w:rPr>
                <w:b/>
                <w:bCs/>
                <w:color w:val="0070C0"/>
                <w:sz w:val="22"/>
              </w:rPr>
              <w:t xml:space="preserve">the </w:t>
            </w:r>
            <w:r w:rsidR="00811546" w:rsidRPr="00115B2F">
              <w:rPr>
                <w:b/>
                <w:bCs/>
                <w:color w:val="0070C0"/>
                <w:sz w:val="22"/>
              </w:rPr>
              <w:t>county team</w:t>
            </w:r>
            <w:r w:rsidR="0053363B">
              <w:rPr>
                <w:b/>
                <w:bCs/>
                <w:color w:val="0070C0"/>
                <w:sz w:val="22"/>
              </w:rPr>
              <w:t>, RTU</w:t>
            </w:r>
            <w:r w:rsidR="00DD4BA9">
              <w:rPr>
                <w:b/>
                <w:bCs/>
                <w:color w:val="0070C0"/>
                <w:sz w:val="22"/>
              </w:rPr>
              <w:t>,</w:t>
            </w:r>
            <w:r w:rsidR="0053363B">
              <w:rPr>
                <w:b/>
                <w:bCs/>
                <w:color w:val="0070C0"/>
                <w:sz w:val="22"/>
              </w:rPr>
              <w:t xml:space="preserve"> </w:t>
            </w:r>
            <w:r w:rsidR="00811546" w:rsidRPr="00115B2F">
              <w:rPr>
                <w:b/>
                <w:bCs/>
                <w:color w:val="0070C0"/>
                <w:sz w:val="22"/>
              </w:rPr>
              <w:t>and partner</w:t>
            </w:r>
            <w:r w:rsidR="00903E2B" w:rsidRPr="00115B2F">
              <w:rPr>
                <w:b/>
                <w:bCs/>
                <w:color w:val="0070C0"/>
                <w:sz w:val="22"/>
              </w:rPr>
              <w:t>s</w:t>
            </w:r>
          </w:p>
          <w:bookmarkEnd w:id="0"/>
          <w:p w14:paraId="2D1A8BC7" w14:textId="12FC9852" w:rsidR="005A126F" w:rsidRPr="005A126F" w:rsidRDefault="005A126F" w:rsidP="005A126F">
            <w:pPr>
              <w:pStyle w:val="ListParagraph"/>
              <w:numPr>
                <w:ilvl w:val="0"/>
                <w:numId w:val="11"/>
              </w:numPr>
              <w:spacing w:line="240" w:lineRule="auto"/>
              <w:jc w:val="both"/>
              <w:rPr>
                <w:rFonts w:cs="Arial"/>
                <w:iCs/>
                <w:color w:val="auto"/>
                <w:sz w:val="22"/>
                <w:lang w:val="en-US"/>
              </w:rPr>
            </w:pPr>
            <w:r w:rsidRPr="005A126F">
              <w:rPr>
                <w:rFonts w:cs="Arial"/>
                <w:iCs/>
                <w:color w:val="auto"/>
                <w:sz w:val="22"/>
                <w:lang w:val="en-US"/>
              </w:rPr>
              <w:t>Organizes and leads regular meetings with local authorities, partners, and stakeholders.</w:t>
            </w:r>
          </w:p>
          <w:p w14:paraId="6E7125CF" w14:textId="75E81C00" w:rsidR="005A126F" w:rsidRPr="005A126F" w:rsidRDefault="005A126F" w:rsidP="005A126F">
            <w:pPr>
              <w:pStyle w:val="ListParagraph"/>
              <w:numPr>
                <w:ilvl w:val="0"/>
                <w:numId w:val="11"/>
              </w:numPr>
              <w:spacing w:line="240" w:lineRule="auto"/>
              <w:jc w:val="both"/>
              <w:rPr>
                <w:rFonts w:cs="Arial"/>
                <w:iCs/>
                <w:color w:val="auto"/>
                <w:sz w:val="22"/>
                <w:lang w:val="en-US"/>
              </w:rPr>
            </w:pPr>
            <w:r w:rsidRPr="005A126F">
              <w:rPr>
                <w:rFonts w:cs="Arial"/>
                <w:iCs/>
                <w:color w:val="auto"/>
                <w:sz w:val="22"/>
                <w:lang w:val="en-US"/>
              </w:rPr>
              <w:t>Coordinates regularly with the HI Laos team, including the technical unit, operations, finance, and logistics departments.</w:t>
            </w:r>
          </w:p>
          <w:p w14:paraId="05C47236" w14:textId="7E6CCF0B" w:rsidR="005A126F" w:rsidRPr="005A126F" w:rsidRDefault="005A126F" w:rsidP="005A126F">
            <w:pPr>
              <w:pStyle w:val="ListParagraph"/>
              <w:numPr>
                <w:ilvl w:val="0"/>
                <w:numId w:val="11"/>
              </w:numPr>
              <w:spacing w:line="240" w:lineRule="auto"/>
              <w:jc w:val="both"/>
              <w:rPr>
                <w:rFonts w:cs="Arial"/>
                <w:iCs/>
                <w:color w:val="auto"/>
                <w:sz w:val="22"/>
                <w:lang w:val="en-US"/>
              </w:rPr>
            </w:pPr>
            <w:r w:rsidRPr="005A126F">
              <w:rPr>
                <w:rFonts w:cs="Arial"/>
                <w:iCs/>
                <w:color w:val="auto"/>
                <w:sz w:val="22"/>
                <w:lang w:val="en-US"/>
              </w:rPr>
              <w:t>Ensures compliance with HI's code of conduct and institutional policies, including child protection, disability, gender, and age</w:t>
            </w:r>
            <w:r w:rsidR="008727D9">
              <w:rPr>
                <w:rFonts w:cs="Arial"/>
                <w:iCs/>
                <w:color w:val="auto"/>
                <w:sz w:val="22"/>
                <w:lang w:val="en-US"/>
              </w:rPr>
              <w:t xml:space="preserve"> (DGA), etc.</w:t>
            </w:r>
          </w:p>
          <w:p w14:paraId="3A9902F2" w14:textId="5436D4B8" w:rsidR="00357039" w:rsidRPr="005A126F" w:rsidRDefault="005A126F" w:rsidP="005A126F">
            <w:pPr>
              <w:pStyle w:val="ListParagraph"/>
              <w:numPr>
                <w:ilvl w:val="0"/>
                <w:numId w:val="11"/>
              </w:numPr>
              <w:spacing w:line="240" w:lineRule="auto"/>
              <w:jc w:val="both"/>
              <w:rPr>
                <w:rFonts w:cs="Arial"/>
                <w:iCs/>
                <w:color w:val="auto"/>
                <w:sz w:val="22"/>
                <w:lang w:val="en-US"/>
              </w:rPr>
            </w:pPr>
            <w:r w:rsidRPr="005A126F">
              <w:rPr>
                <w:rFonts w:cs="Arial"/>
                <w:iCs/>
                <w:color w:val="auto"/>
                <w:sz w:val="22"/>
                <w:lang w:val="en-US"/>
              </w:rPr>
              <w:t>Represents HI's technical expertise within local networks, working groups, clusters, and task forces.</w:t>
            </w:r>
          </w:p>
          <w:p w14:paraId="5033AF85" w14:textId="77777777" w:rsidR="008D4631" w:rsidRPr="00751993" w:rsidRDefault="008D4631" w:rsidP="008D4631">
            <w:pPr>
              <w:tabs>
                <w:tab w:val="left" w:pos="993"/>
              </w:tabs>
              <w:autoSpaceDN w:val="0"/>
              <w:spacing w:line="240" w:lineRule="auto"/>
              <w:jc w:val="both"/>
              <w:rPr>
                <w:color w:val="auto"/>
                <w:sz w:val="22"/>
                <w:lang w:val="en-GB"/>
              </w:rPr>
            </w:pPr>
          </w:p>
          <w:p w14:paraId="60367AEB" w14:textId="773F1B98" w:rsidR="00D1692B" w:rsidRPr="00115B2F" w:rsidRDefault="00D1692B" w:rsidP="00903E2B">
            <w:pPr>
              <w:pStyle w:val="Heading3"/>
              <w:spacing w:after="0" w:line="240" w:lineRule="auto"/>
              <w:ind w:firstLine="0"/>
              <w:jc w:val="both"/>
              <w:rPr>
                <w:color w:val="0070C0"/>
                <w:w w:val="95"/>
                <w:sz w:val="22"/>
              </w:rPr>
            </w:pPr>
            <w:r w:rsidRPr="00115B2F">
              <w:rPr>
                <w:color w:val="0070C0"/>
                <w:w w:val="95"/>
                <w:sz w:val="22"/>
              </w:rPr>
              <w:t>Mission</w:t>
            </w:r>
            <w:r w:rsidRPr="00115B2F">
              <w:rPr>
                <w:color w:val="0070C0"/>
                <w:spacing w:val="14"/>
                <w:w w:val="95"/>
                <w:sz w:val="22"/>
              </w:rPr>
              <w:t xml:space="preserve"> </w:t>
            </w:r>
            <w:r w:rsidR="00195E38" w:rsidRPr="00115B2F">
              <w:rPr>
                <w:color w:val="0070C0"/>
                <w:spacing w:val="14"/>
                <w:w w:val="95"/>
                <w:sz w:val="22"/>
              </w:rPr>
              <w:t>2</w:t>
            </w:r>
            <w:r w:rsidRPr="00115B2F">
              <w:rPr>
                <w:color w:val="0070C0"/>
                <w:w w:val="95"/>
                <w:sz w:val="22"/>
              </w:rPr>
              <w:t>:</w:t>
            </w:r>
            <w:r w:rsidRPr="00115B2F">
              <w:rPr>
                <w:color w:val="0070C0"/>
                <w:spacing w:val="17"/>
                <w:w w:val="95"/>
                <w:sz w:val="22"/>
              </w:rPr>
              <w:t xml:space="preserve"> </w:t>
            </w:r>
            <w:r w:rsidRPr="00115B2F">
              <w:rPr>
                <w:color w:val="0070C0"/>
                <w:w w:val="95"/>
                <w:sz w:val="22"/>
              </w:rPr>
              <w:t>Operational</w:t>
            </w:r>
            <w:r w:rsidRPr="00115B2F">
              <w:rPr>
                <w:color w:val="0070C0"/>
                <w:spacing w:val="16"/>
                <w:w w:val="95"/>
                <w:sz w:val="22"/>
              </w:rPr>
              <w:t xml:space="preserve"> </w:t>
            </w:r>
            <w:r w:rsidR="00001843">
              <w:rPr>
                <w:color w:val="0070C0"/>
                <w:spacing w:val="16"/>
                <w:w w:val="95"/>
                <w:sz w:val="22"/>
              </w:rPr>
              <w:t>I</w:t>
            </w:r>
            <w:r w:rsidRPr="00115B2F">
              <w:rPr>
                <w:color w:val="0070C0"/>
                <w:w w:val="95"/>
                <w:sz w:val="22"/>
              </w:rPr>
              <w:t>mplementation</w:t>
            </w:r>
          </w:p>
          <w:p w14:paraId="69836E44" w14:textId="34B7D1BF" w:rsidR="0080459A" w:rsidRPr="0030484D" w:rsidRDefault="00D1692B" w:rsidP="0030484D">
            <w:pPr>
              <w:spacing w:line="240" w:lineRule="auto"/>
              <w:ind w:left="567" w:right="158"/>
              <w:jc w:val="both"/>
              <w:rPr>
                <w:b/>
                <w:color w:val="0070C0"/>
                <w:w w:val="95"/>
                <w:sz w:val="22"/>
              </w:rPr>
            </w:pPr>
            <w:r w:rsidRPr="00115B2F">
              <w:rPr>
                <w:b/>
                <w:color w:val="0070C0"/>
                <w:w w:val="95"/>
                <w:sz w:val="22"/>
              </w:rPr>
              <w:t>Responsibility</w:t>
            </w:r>
            <w:r w:rsidRPr="00115B2F">
              <w:rPr>
                <w:b/>
                <w:color w:val="0070C0"/>
                <w:spacing w:val="5"/>
                <w:w w:val="95"/>
                <w:sz w:val="22"/>
              </w:rPr>
              <w:t xml:space="preserve"> </w:t>
            </w:r>
            <w:r w:rsidR="00195E38" w:rsidRPr="00115B2F">
              <w:rPr>
                <w:b/>
                <w:color w:val="0070C0"/>
                <w:spacing w:val="5"/>
                <w:w w:val="95"/>
                <w:sz w:val="22"/>
              </w:rPr>
              <w:t>2</w:t>
            </w:r>
            <w:r w:rsidRPr="00115B2F">
              <w:rPr>
                <w:b/>
                <w:color w:val="0070C0"/>
                <w:w w:val="95"/>
                <w:sz w:val="22"/>
              </w:rPr>
              <w:t>:</w:t>
            </w:r>
            <w:r w:rsidRPr="00115B2F">
              <w:rPr>
                <w:b/>
                <w:color w:val="0070C0"/>
                <w:spacing w:val="7"/>
                <w:w w:val="95"/>
                <w:sz w:val="22"/>
              </w:rPr>
              <w:t xml:space="preserve"> </w:t>
            </w:r>
            <w:r w:rsidRPr="00115B2F">
              <w:rPr>
                <w:b/>
                <w:color w:val="0070C0"/>
                <w:w w:val="95"/>
                <w:sz w:val="22"/>
              </w:rPr>
              <w:t>Ensure</w:t>
            </w:r>
            <w:r w:rsidRPr="00115B2F">
              <w:rPr>
                <w:b/>
                <w:color w:val="0070C0"/>
                <w:spacing w:val="8"/>
                <w:w w:val="95"/>
                <w:sz w:val="22"/>
              </w:rPr>
              <w:t xml:space="preserve"> </w:t>
            </w:r>
            <w:r w:rsidRPr="00115B2F">
              <w:rPr>
                <w:b/>
                <w:color w:val="0070C0"/>
                <w:w w:val="95"/>
                <w:sz w:val="22"/>
              </w:rPr>
              <w:t>the</w:t>
            </w:r>
            <w:r w:rsidRPr="00115B2F">
              <w:rPr>
                <w:b/>
                <w:color w:val="0070C0"/>
                <w:spacing w:val="7"/>
                <w:w w:val="95"/>
                <w:sz w:val="22"/>
              </w:rPr>
              <w:t xml:space="preserve"> </w:t>
            </w:r>
            <w:r w:rsidRPr="00115B2F">
              <w:rPr>
                <w:b/>
                <w:color w:val="0070C0"/>
                <w:w w:val="95"/>
                <w:sz w:val="22"/>
              </w:rPr>
              <w:t>implementation</w:t>
            </w:r>
            <w:r w:rsidRPr="00115B2F">
              <w:rPr>
                <w:b/>
                <w:color w:val="0070C0"/>
                <w:spacing w:val="6"/>
                <w:w w:val="95"/>
                <w:sz w:val="22"/>
              </w:rPr>
              <w:t xml:space="preserve"> </w:t>
            </w:r>
            <w:r w:rsidRPr="00115B2F">
              <w:rPr>
                <w:b/>
                <w:color w:val="0070C0"/>
                <w:w w:val="95"/>
                <w:sz w:val="22"/>
              </w:rPr>
              <w:t>of</w:t>
            </w:r>
            <w:r w:rsidRPr="00115B2F">
              <w:rPr>
                <w:b/>
                <w:color w:val="0070C0"/>
                <w:spacing w:val="2"/>
                <w:w w:val="95"/>
                <w:sz w:val="22"/>
              </w:rPr>
              <w:t xml:space="preserve"> </w:t>
            </w:r>
            <w:r w:rsidRPr="00115B2F">
              <w:rPr>
                <w:b/>
                <w:color w:val="0070C0"/>
                <w:w w:val="95"/>
                <w:sz w:val="22"/>
              </w:rPr>
              <w:t>the</w:t>
            </w:r>
            <w:r w:rsidRPr="00115B2F">
              <w:rPr>
                <w:b/>
                <w:color w:val="0070C0"/>
                <w:spacing w:val="7"/>
                <w:w w:val="95"/>
                <w:sz w:val="22"/>
              </w:rPr>
              <w:t xml:space="preserve"> </w:t>
            </w:r>
            <w:r w:rsidRPr="00115B2F">
              <w:rPr>
                <w:b/>
                <w:color w:val="0070C0"/>
                <w:w w:val="95"/>
                <w:sz w:val="22"/>
              </w:rPr>
              <w:t xml:space="preserve">project according to </w:t>
            </w:r>
            <w:r w:rsidR="008727D9">
              <w:rPr>
                <w:b/>
                <w:color w:val="0070C0"/>
                <w:w w:val="95"/>
                <w:sz w:val="22"/>
              </w:rPr>
              <w:t xml:space="preserve">the </w:t>
            </w:r>
            <w:r w:rsidRPr="00115B2F">
              <w:rPr>
                <w:b/>
                <w:color w:val="0070C0"/>
                <w:w w:val="95"/>
                <w:sz w:val="22"/>
              </w:rPr>
              <w:t>workplan, budget</w:t>
            </w:r>
            <w:r w:rsidR="008727D9">
              <w:rPr>
                <w:b/>
                <w:color w:val="0070C0"/>
                <w:w w:val="95"/>
                <w:sz w:val="22"/>
              </w:rPr>
              <w:t>,</w:t>
            </w:r>
            <w:r w:rsidRPr="00115B2F">
              <w:rPr>
                <w:b/>
                <w:color w:val="0070C0"/>
                <w:w w:val="95"/>
                <w:sz w:val="22"/>
              </w:rPr>
              <w:t xml:space="preserve"> </w:t>
            </w:r>
            <w:r w:rsidR="008727D9">
              <w:rPr>
                <w:b/>
                <w:color w:val="0070C0"/>
                <w:w w:val="95"/>
                <w:sz w:val="22"/>
              </w:rPr>
              <w:t xml:space="preserve">technical guidelines, </w:t>
            </w:r>
            <w:r w:rsidRPr="00115B2F">
              <w:rPr>
                <w:b/>
                <w:color w:val="0070C0"/>
                <w:w w:val="95"/>
                <w:sz w:val="22"/>
              </w:rPr>
              <w:t xml:space="preserve">and </w:t>
            </w:r>
            <w:r w:rsidR="00903E2B" w:rsidRPr="00115B2F">
              <w:rPr>
                <w:b/>
                <w:color w:val="0070C0"/>
                <w:w w:val="95"/>
                <w:sz w:val="22"/>
              </w:rPr>
              <w:t>log frame</w:t>
            </w:r>
            <w:r w:rsidRPr="00115B2F">
              <w:rPr>
                <w:b/>
                <w:color w:val="0070C0"/>
                <w:w w:val="95"/>
                <w:sz w:val="22"/>
              </w:rPr>
              <w:t>,</w:t>
            </w:r>
            <w:r w:rsidRPr="00115B2F">
              <w:rPr>
                <w:b/>
                <w:color w:val="0070C0"/>
                <w:spacing w:val="7"/>
                <w:w w:val="95"/>
                <w:sz w:val="22"/>
              </w:rPr>
              <w:t xml:space="preserve"> </w:t>
            </w:r>
            <w:r w:rsidRPr="00115B2F">
              <w:rPr>
                <w:b/>
                <w:color w:val="0070C0"/>
                <w:w w:val="95"/>
                <w:sz w:val="22"/>
              </w:rPr>
              <w:t xml:space="preserve">throughout the project cycle </w:t>
            </w:r>
          </w:p>
          <w:p w14:paraId="0476FA44" w14:textId="2B2A150D" w:rsidR="0030484D" w:rsidRPr="0030484D" w:rsidRDefault="0030484D" w:rsidP="0030484D">
            <w:pPr>
              <w:pStyle w:val="ListParagraph"/>
              <w:numPr>
                <w:ilvl w:val="0"/>
                <w:numId w:val="11"/>
              </w:numPr>
              <w:spacing w:line="240" w:lineRule="auto"/>
              <w:jc w:val="both"/>
              <w:rPr>
                <w:rFonts w:cs="Arial"/>
                <w:iCs/>
                <w:color w:val="auto"/>
                <w:sz w:val="22"/>
                <w:lang w:val="en-US"/>
              </w:rPr>
            </w:pPr>
            <w:r w:rsidRPr="0030484D">
              <w:rPr>
                <w:rFonts w:cs="Arial"/>
                <w:iCs/>
                <w:color w:val="auto"/>
                <w:sz w:val="22"/>
                <w:lang w:val="en-US"/>
              </w:rPr>
              <w:t xml:space="preserve">Ensure that activities and resources are planned and implemented </w:t>
            </w:r>
            <w:r>
              <w:rPr>
                <w:rFonts w:cs="Arial"/>
                <w:iCs/>
                <w:color w:val="auto"/>
                <w:sz w:val="22"/>
                <w:lang w:val="en-US"/>
              </w:rPr>
              <w:t>in accordance with</w:t>
            </w:r>
            <w:r w:rsidRPr="0030484D">
              <w:rPr>
                <w:rFonts w:cs="Arial"/>
                <w:iCs/>
                <w:color w:val="auto"/>
                <w:sz w:val="22"/>
                <w:lang w:val="en-US"/>
              </w:rPr>
              <w:t xml:space="preserve"> the agreed-upon action plan.   </w:t>
            </w:r>
          </w:p>
          <w:p w14:paraId="636BB56E" w14:textId="6EDFA8D4" w:rsidR="0030484D" w:rsidRPr="0030484D" w:rsidRDefault="0030484D" w:rsidP="0030484D">
            <w:pPr>
              <w:pStyle w:val="ListParagraph"/>
              <w:numPr>
                <w:ilvl w:val="0"/>
                <w:numId w:val="11"/>
              </w:numPr>
              <w:spacing w:line="240" w:lineRule="auto"/>
              <w:jc w:val="both"/>
              <w:rPr>
                <w:rFonts w:cs="Arial"/>
                <w:iCs/>
                <w:color w:val="auto"/>
                <w:sz w:val="22"/>
                <w:lang w:val="en-US"/>
              </w:rPr>
            </w:pPr>
            <w:r w:rsidRPr="0030484D">
              <w:rPr>
                <w:rFonts w:cs="Arial"/>
                <w:iCs/>
                <w:color w:val="auto"/>
                <w:sz w:val="22"/>
                <w:lang w:val="en-US"/>
              </w:rPr>
              <w:t>Facilitate the Vulnerability Capacity Assessment (VCA) process and analysis, develop a risk mitigation plan, and ensure the timely delivery of activities related to multiple risks.</w:t>
            </w:r>
          </w:p>
          <w:p w14:paraId="5EA1E40E" w14:textId="77777777" w:rsidR="0030484D" w:rsidRDefault="0030484D" w:rsidP="0030484D">
            <w:pPr>
              <w:pStyle w:val="ListParagraph"/>
              <w:numPr>
                <w:ilvl w:val="0"/>
                <w:numId w:val="11"/>
              </w:numPr>
              <w:spacing w:line="240" w:lineRule="auto"/>
              <w:jc w:val="both"/>
              <w:rPr>
                <w:rFonts w:cs="Arial"/>
                <w:iCs/>
                <w:color w:val="auto"/>
                <w:sz w:val="22"/>
                <w:lang w:val="en-US"/>
              </w:rPr>
            </w:pPr>
            <w:r w:rsidRPr="0030484D">
              <w:rPr>
                <w:rFonts w:cs="Arial"/>
                <w:iCs/>
                <w:color w:val="auto"/>
                <w:sz w:val="22"/>
                <w:lang w:val="en-US"/>
              </w:rPr>
              <w:t>Oversee the development and implementation of an accessible, multi-hazard Inclusive Early Warning System (</w:t>
            </w:r>
            <w:proofErr w:type="spellStart"/>
            <w:r w:rsidRPr="0030484D">
              <w:rPr>
                <w:rFonts w:cs="Arial"/>
                <w:iCs/>
                <w:color w:val="auto"/>
                <w:sz w:val="22"/>
                <w:lang w:val="en-US"/>
              </w:rPr>
              <w:t>iEWS</w:t>
            </w:r>
            <w:proofErr w:type="spellEnd"/>
            <w:r w:rsidRPr="0030484D">
              <w:rPr>
                <w:rFonts w:cs="Arial"/>
                <w:iCs/>
                <w:color w:val="auto"/>
                <w:sz w:val="22"/>
                <w:lang w:val="en-US"/>
              </w:rPr>
              <w:t>) focused on flood and Explosive Ordnance (EO) risks, providing actionable, community-based alerts.</w:t>
            </w:r>
          </w:p>
          <w:p w14:paraId="0C0822B7" w14:textId="615D9820" w:rsidR="0030484D" w:rsidRPr="0030484D" w:rsidRDefault="0030484D" w:rsidP="0030484D">
            <w:pPr>
              <w:pStyle w:val="ListParagraph"/>
              <w:numPr>
                <w:ilvl w:val="0"/>
                <w:numId w:val="11"/>
              </w:numPr>
              <w:spacing w:line="240" w:lineRule="auto"/>
              <w:jc w:val="both"/>
              <w:rPr>
                <w:rFonts w:cs="Arial"/>
                <w:iCs/>
                <w:color w:val="auto"/>
                <w:sz w:val="22"/>
                <w:lang w:val="en-US"/>
              </w:rPr>
            </w:pPr>
            <w:r w:rsidRPr="0030484D">
              <w:rPr>
                <w:rFonts w:cs="Arial"/>
                <w:iCs/>
                <w:color w:val="auto"/>
                <w:sz w:val="22"/>
                <w:lang w:val="en-US"/>
              </w:rPr>
              <w:t>Ensure that training for Community Focal Points (CFPs) on Explosive Ordnance Risk Education (EORE) and flood preparedness is carried out effectively.</w:t>
            </w:r>
          </w:p>
          <w:p w14:paraId="4BFA305A" w14:textId="512BA4DA" w:rsidR="0030484D" w:rsidRPr="0030484D" w:rsidRDefault="0030484D" w:rsidP="0030484D">
            <w:pPr>
              <w:pStyle w:val="ListParagraph"/>
              <w:numPr>
                <w:ilvl w:val="0"/>
                <w:numId w:val="11"/>
              </w:numPr>
              <w:spacing w:line="240" w:lineRule="auto"/>
              <w:jc w:val="both"/>
              <w:rPr>
                <w:rFonts w:cs="Arial"/>
                <w:iCs/>
                <w:color w:val="auto"/>
                <w:sz w:val="22"/>
                <w:lang w:val="en-US"/>
              </w:rPr>
            </w:pPr>
            <w:r w:rsidRPr="0030484D">
              <w:rPr>
                <w:rFonts w:cs="Arial"/>
                <w:iCs/>
                <w:color w:val="auto"/>
                <w:sz w:val="22"/>
                <w:lang w:val="en-US"/>
              </w:rPr>
              <w:t>Support and promote the dissemination of multi-risk awareness messages, encouraging safe behaviors at the community level.   </w:t>
            </w:r>
          </w:p>
          <w:p w14:paraId="3A7D9181" w14:textId="77777777" w:rsidR="0030484D" w:rsidRDefault="0030484D" w:rsidP="0030484D">
            <w:pPr>
              <w:pStyle w:val="ListParagraph"/>
              <w:numPr>
                <w:ilvl w:val="0"/>
                <w:numId w:val="11"/>
              </w:numPr>
              <w:spacing w:line="240" w:lineRule="auto"/>
              <w:jc w:val="both"/>
              <w:rPr>
                <w:rFonts w:cs="Arial"/>
                <w:iCs/>
                <w:color w:val="auto"/>
                <w:sz w:val="22"/>
                <w:lang w:val="en-US"/>
              </w:rPr>
            </w:pPr>
            <w:r w:rsidRPr="0030484D">
              <w:rPr>
                <w:rFonts w:cs="Arial"/>
                <w:iCs/>
                <w:color w:val="auto"/>
                <w:sz w:val="22"/>
                <w:lang w:val="en-US"/>
              </w:rPr>
              <w:t>Lead efforts to enhance specialized care for survivors of explosive ordnance and persons with disabilities.   </w:t>
            </w:r>
          </w:p>
          <w:p w14:paraId="16A25EAD" w14:textId="7499C4A4" w:rsidR="0030484D" w:rsidRPr="0030484D" w:rsidRDefault="0030484D" w:rsidP="0030484D">
            <w:pPr>
              <w:pStyle w:val="ListParagraph"/>
              <w:numPr>
                <w:ilvl w:val="0"/>
                <w:numId w:val="11"/>
              </w:numPr>
              <w:spacing w:line="240" w:lineRule="auto"/>
              <w:jc w:val="both"/>
              <w:rPr>
                <w:rFonts w:cs="Arial"/>
                <w:iCs/>
                <w:color w:val="auto"/>
                <w:sz w:val="22"/>
                <w:lang w:val="en-US"/>
              </w:rPr>
            </w:pPr>
            <w:r w:rsidRPr="0030484D">
              <w:rPr>
                <w:rFonts w:cs="Arial"/>
                <w:iCs/>
                <w:color w:val="auto"/>
                <w:sz w:val="22"/>
                <w:lang w:val="en-US"/>
              </w:rPr>
              <w:t>Facilitate coordination for disaster preparedness training for hospital staff, focusing on rehabilitation and health access.</w:t>
            </w:r>
          </w:p>
          <w:p w14:paraId="7BE2A2E3" w14:textId="235A46AD" w:rsidR="0030484D" w:rsidRPr="0030484D" w:rsidRDefault="0030484D" w:rsidP="0030484D">
            <w:pPr>
              <w:pStyle w:val="ListParagraph"/>
              <w:numPr>
                <w:ilvl w:val="0"/>
                <w:numId w:val="11"/>
              </w:numPr>
              <w:spacing w:line="240" w:lineRule="auto"/>
              <w:jc w:val="both"/>
              <w:rPr>
                <w:rFonts w:cs="Arial"/>
                <w:iCs/>
                <w:color w:val="auto"/>
                <w:sz w:val="22"/>
                <w:lang w:val="en-US"/>
              </w:rPr>
            </w:pPr>
            <w:r w:rsidRPr="0030484D">
              <w:rPr>
                <w:rFonts w:cs="Arial"/>
                <w:iCs/>
                <w:color w:val="auto"/>
                <w:sz w:val="22"/>
                <w:lang w:val="en-US"/>
              </w:rPr>
              <w:t>Support the development and application of innovative solutions aimed at reducing the risk of explosive ordnance.   </w:t>
            </w:r>
          </w:p>
          <w:p w14:paraId="6BCE0750" w14:textId="71FA090C" w:rsidR="0030484D" w:rsidRPr="00F562C1" w:rsidRDefault="0030484D" w:rsidP="00F562C1">
            <w:pPr>
              <w:pStyle w:val="ListParagraph"/>
              <w:numPr>
                <w:ilvl w:val="0"/>
                <w:numId w:val="11"/>
              </w:numPr>
              <w:spacing w:line="240" w:lineRule="auto"/>
              <w:jc w:val="both"/>
              <w:rPr>
                <w:rFonts w:cs="Arial"/>
                <w:iCs/>
                <w:color w:val="auto"/>
                <w:sz w:val="22"/>
                <w:lang w:val="en-US"/>
              </w:rPr>
            </w:pPr>
            <w:r w:rsidRPr="0030484D">
              <w:rPr>
                <w:rFonts w:cs="Arial"/>
                <w:iCs/>
                <w:color w:val="auto"/>
                <w:sz w:val="22"/>
                <w:lang w:val="en-US"/>
              </w:rPr>
              <w:t>Establish and maintain working relationships with project stakeholders, including government officials from the provincial Department of Health, rehabilitation centers, education authorities, LSWF, and other development partners.</w:t>
            </w:r>
          </w:p>
          <w:p w14:paraId="1E51B0F0" w14:textId="3B8FEEDF" w:rsidR="0030484D" w:rsidRPr="00F562C1" w:rsidRDefault="0030484D" w:rsidP="00F562C1">
            <w:pPr>
              <w:pStyle w:val="ListParagraph"/>
              <w:numPr>
                <w:ilvl w:val="0"/>
                <w:numId w:val="11"/>
              </w:numPr>
              <w:spacing w:line="240" w:lineRule="auto"/>
              <w:jc w:val="both"/>
              <w:rPr>
                <w:rFonts w:cs="Arial"/>
                <w:iCs/>
                <w:color w:val="auto"/>
                <w:sz w:val="22"/>
                <w:lang w:val="en-US"/>
              </w:rPr>
            </w:pPr>
            <w:r w:rsidRPr="0030484D">
              <w:rPr>
                <w:rFonts w:cs="Arial"/>
                <w:iCs/>
                <w:color w:val="auto"/>
                <w:sz w:val="22"/>
                <w:lang w:val="en-US"/>
              </w:rPr>
              <w:t>Take the lead in organizing meetings, training sessions, workshops, and awareness events at the provincial, district, and community levels.</w:t>
            </w:r>
          </w:p>
          <w:p w14:paraId="3EFDA47B" w14:textId="787FFE06" w:rsidR="0030484D" w:rsidRPr="0030484D" w:rsidRDefault="0030484D" w:rsidP="0030484D">
            <w:pPr>
              <w:pStyle w:val="ListParagraph"/>
              <w:numPr>
                <w:ilvl w:val="0"/>
                <w:numId w:val="11"/>
              </w:numPr>
              <w:spacing w:line="240" w:lineRule="auto"/>
              <w:jc w:val="both"/>
              <w:rPr>
                <w:rFonts w:cs="Arial"/>
                <w:iCs/>
                <w:color w:val="auto"/>
                <w:sz w:val="22"/>
                <w:lang w:val="en-US"/>
              </w:rPr>
            </w:pPr>
            <w:r w:rsidRPr="0030484D">
              <w:rPr>
                <w:rFonts w:cs="Arial"/>
                <w:iCs/>
                <w:color w:val="auto"/>
                <w:sz w:val="22"/>
                <w:lang w:val="en-US"/>
              </w:rPr>
              <w:t>Ensure comprehensive project reporting, both internally within the program and externally to authorities and partners.</w:t>
            </w:r>
          </w:p>
          <w:p w14:paraId="6F9855D3" w14:textId="28ABB77A" w:rsidR="00D1692B" w:rsidRPr="00115B2F" w:rsidRDefault="00D1692B" w:rsidP="00F562C1">
            <w:pPr>
              <w:spacing w:line="240" w:lineRule="auto"/>
              <w:ind w:right="158"/>
              <w:jc w:val="both"/>
              <w:rPr>
                <w:b/>
                <w:color w:val="0077C7"/>
                <w:w w:val="95"/>
                <w:sz w:val="22"/>
              </w:rPr>
            </w:pPr>
            <w:r w:rsidRPr="00115B2F">
              <w:rPr>
                <w:b/>
                <w:color w:val="0077C7"/>
                <w:w w:val="95"/>
                <w:sz w:val="22"/>
              </w:rPr>
              <w:t>Responsibility 3: Ensure</w:t>
            </w:r>
            <w:r w:rsidRPr="00115B2F">
              <w:rPr>
                <w:b/>
                <w:color w:val="0077C7"/>
                <w:spacing w:val="9"/>
                <w:w w:val="95"/>
                <w:sz w:val="22"/>
              </w:rPr>
              <w:t xml:space="preserve"> </w:t>
            </w:r>
            <w:r w:rsidRPr="00115B2F">
              <w:rPr>
                <w:b/>
                <w:color w:val="0077C7"/>
                <w:w w:val="95"/>
                <w:sz w:val="22"/>
              </w:rPr>
              <w:t>project</w:t>
            </w:r>
            <w:r w:rsidRPr="00115B2F">
              <w:rPr>
                <w:b/>
                <w:color w:val="0077C7"/>
                <w:spacing w:val="7"/>
                <w:w w:val="95"/>
                <w:sz w:val="22"/>
              </w:rPr>
              <w:t xml:space="preserve"> </w:t>
            </w:r>
            <w:r w:rsidRPr="00115B2F">
              <w:rPr>
                <w:b/>
                <w:color w:val="0077C7"/>
                <w:w w:val="95"/>
                <w:sz w:val="22"/>
              </w:rPr>
              <w:t>monitoring,</w:t>
            </w:r>
            <w:r w:rsidRPr="00115B2F">
              <w:rPr>
                <w:b/>
                <w:color w:val="0077C7"/>
                <w:spacing w:val="6"/>
                <w:w w:val="95"/>
                <w:sz w:val="22"/>
              </w:rPr>
              <w:t xml:space="preserve"> </w:t>
            </w:r>
            <w:r w:rsidRPr="00115B2F">
              <w:rPr>
                <w:b/>
                <w:color w:val="0077C7"/>
                <w:w w:val="95"/>
                <w:sz w:val="22"/>
              </w:rPr>
              <w:t>evaluation,</w:t>
            </w:r>
            <w:r w:rsidRPr="00115B2F">
              <w:rPr>
                <w:b/>
                <w:color w:val="0077C7"/>
                <w:spacing w:val="9"/>
                <w:w w:val="95"/>
                <w:sz w:val="22"/>
              </w:rPr>
              <w:t xml:space="preserve"> </w:t>
            </w:r>
            <w:r w:rsidRPr="00115B2F">
              <w:rPr>
                <w:b/>
                <w:color w:val="0077C7"/>
                <w:w w:val="95"/>
                <w:sz w:val="22"/>
              </w:rPr>
              <w:t>accountability</w:t>
            </w:r>
            <w:r w:rsidR="00F562C1">
              <w:rPr>
                <w:b/>
                <w:color w:val="0077C7"/>
                <w:w w:val="95"/>
                <w:sz w:val="22"/>
              </w:rPr>
              <w:t>,</w:t>
            </w:r>
            <w:r w:rsidRPr="00115B2F">
              <w:rPr>
                <w:b/>
                <w:color w:val="0077C7"/>
                <w:spacing w:val="8"/>
                <w:w w:val="95"/>
                <w:sz w:val="22"/>
              </w:rPr>
              <w:t xml:space="preserve"> </w:t>
            </w:r>
            <w:r w:rsidRPr="00115B2F">
              <w:rPr>
                <w:b/>
                <w:color w:val="0077C7"/>
                <w:w w:val="95"/>
                <w:sz w:val="22"/>
              </w:rPr>
              <w:t>and</w:t>
            </w:r>
            <w:r w:rsidRPr="00115B2F">
              <w:rPr>
                <w:b/>
                <w:color w:val="0077C7"/>
                <w:spacing w:val="7"/>
                <w:w w:val="95"/>
                <w:sz w:val="22"/>
              </w:rPr>
              <w:t xml:space="preserve"> </w:t>
            </w:r>
            <w:r w:rsidRPr="00115B2F">
              <w:rPr>
                <w:b/>
                <w:color w:val="0077C7"/>
                <w:w w:val="95"/>
                <w:sz w:val="22"/>
              </w:rPr>
              <w:t>learning</w:t>
            </w:r>
          </w:p>
          <w:p w14:paraId="7C42FAD6" w14:textId="5E0E10F7" w:rsidR="005F2C34" w:rsidRPr="005F2C34" w:rsidRDefault="005F2C34" w:rsidP="005F2C34">
            <w:pPr>
              <w:pStyle w:val="ListParagraph"/>
              <w:numPr>
                <w:ilvl w:val="0"/>
                <w:numId w:val="11"/>
              </w:numPr>
              <w:spacing w:line="240" w:lineRule="auto"/>
              <w:jc w:val="both"/>
              <w:rPr>
                <w:rFonts w:cs="Arial"/>
                <w:iCs/>
                <w:color w:val="auto"/>
                <w:sz w:val="22"/>
                <w:lang w:val="en-US"/>
              </w:rPr>
            </w:pPr>
            <w:r w:rsidRPr="005F2C34">
              <w:rPr>
                <w:rFonts w:cs="Arial"/>
                <w:iCs/>
                <w:color w:val="auto"/>
                <w:sz w:val="22"/>
                <w:lang w:val="en-US"/>
              </w:rPr>
              <w:t xml:space="preserve">With the support of the MEAL team, ensure that the appropriate data collection and management tools are implemented for the project, adhering to global standards. </w:t>
            </w:r>
          </w:p>
          <w:p w14:paraId="35FC18B1" w14:textId="7AC62EF9" w:rsidR="005F2C34" w:rsidRPr="005F2C34" w:rsidRDefault="005F2C34" w:rsidP="005F2C34">
            <w:pPr>
              <w:pStyle w:val="ListParagraph"/>
              <w:numPr>
                <w:ilvl w:val="0"/>
                <w:numId w:val="11"/>
              </w:numPr>
              <w:spacing w:line="240" w:lineRule="auto"/>
              <w:jc w:val="both"/>
              <w:rPr>
                <w:rFonts w:cs="Arial"/>
                <w:iCs/>
                <w:color w:val="auto"/>
                <w:sz w:val="22"/>
                <w:lang w:val="en-US"/>
              </w:rPr>
            </w:pPr>
            <w:r w:rsidRPr="005F2C34">
              <w:rPr>
                <w:rFonts w:cs="Arial"/>
                <w:iCs/>
                <w:color w:val="auto"/>
                <w:sz w:val="22"/>
                <w:lang w:val="en-US"/>
              </w:rPr>
              <w:t xml:space="preserve">Conduct monitoring and evaluation activities, including pre- and post-tests, case studies, and surveys. </w:t>
            </w:r>
          </w:p>
          <w:p w14:paraId="378F228A" w14:textId="65491E96" w:rsidR="005F2C34" w:rsidRPr="005F2C34" w:rsidRDefault="005F2C34" w:rsidP="005F2C34">
            <w:pPr>
              <w:pStyle w:val="ListParagraph"/>
              <w:numPr>
                <w:ilvl w:val="0"/>
                <w:numId w:val="11"/>
              </w:numPr>
              <w:spacing w:line="240" w:lineRule="auto"/>
              <w:jc w:val="both"/>
              <w:rPr>
                <w:rFonts w:cs="Arial"/>
                <w:iCs/>
                <w:color w:val="auto"/>
                <w:sz w:val="22"/>
                <w:lang w:val="en-US"/>
              </w:rPr>
            </w:pPr>
            <w:r w:rsidRPr="005F2C34">
              <w:rPr>
                <w:rFonts w:cs="Arial"/>
                <w:iCs/>
                <w:color w:val="auto"/>
                <w:sz w:val="22"/>
                <w:lang w:val="en-US"/>
              </w:rPr>
              <w:t xml:space="preserve">Collect and compile project-related data into the project database. </w:t>
            </w:r>
          </w:p>
          <w:p w14:paraId="1695E548" w14:textId="6D2417FF" w:rsidR="005F2C34" w:rsidRPr="005F2C34" w:rsidRDefault="005F2C34" w:rsidP="005F2C34">
            <w:pPr>
              <w:pStyle w:val="ListParagraph"/>
              <w:numPr>
                <w:ilvl w:val="0"/>
                <w:numId w:val="11"/>
              </w:numPr>
              <w:spacing w:line="240" w:lineRule="auto"/>
              <w:jc w:val="both"/>
              <w:rPr>
                <w:rFonts w:cs="Arial"/>
                <w:iCs/>
                <w:color w:val="auto"/>
                <w:sz w:val="22"/>
                <w:lang w:val="en-US"/>
              </w:rPr>
            </w:pPr>
            <w:r w:rsidRPr="005F2C34">
              <w:rPr>
                <w:rFonts w:cs="Arial"/>
                <w:iCs/>
                <w:color w:val="auto"/>
                <w:sz w:val="22"/>
                <w:lang w:val="en-US"/>
              </w:rPr>
              <w:t xml:space="preserve">Facilitate project learning by considering lessons learned from similar previous projects, following recommendations from evaluations, support missions, and audits, and capitalizing on acquired knowledge. </w:t>
            </w:r>
          </w:p>
          <w:p w14:paraId="0C56D608" w14:textId="1B420324" w:rsidR="00D1692B" w:rsidRPr="00124A10" w:rsidRDefault="005F2C34" w:rsidP="00124A10">
            <w:pPr>
              <w:pStyle w:val="ListParagraph"/>
              <w:numPr>
                <w:ilvl w:val="0"/>
                <w:numId w:val="11"/>
              </w:numPr>
              <w:spacing w:line="240" w:lineRule="auto"/>
              <w:jc w:val="both"/>
              <w:rPr>
                <w:color w:val="auto"/>
                <w:sz w:val="22"/>
              </w:rPr>
            </w:pPr>
            <w:r w:rsidRPr="005F2C34">
              <w:rPr>
                <w:rFonts w:cs="Arial"/>
                <w:iCs/>
                <w:color w:val="auto"/>
                <w:sz w:val="22"/>
                <w:lang w:val="en-US"/>
              </w:rPr>
              <w:t>Develop a success story and share it with the communication officer, ensuring compliance with global technical standards and norms by involving technical specialists and advisors with expertise in the project's themes</w:t>
            </w:r>
            <w:r w:rsidRPr="005F2C34">
              <w:rPr>
                <w:color w:val="auto"/>
                <w:sz w:val="22"/>
              </w:rPr>
              <w:t>.</w:t>
            </w:r>
          </w:p>
          <w:p w14:paraId="7A5DB53D" w14:textId="377ECC0D" w:rsidR="00D1692B" w:rsidRPr="00115B2F" w:rsidRDefault="00D1692B" w:rsidP="00124A10">
            <w:pPr>
              <w:tabs>
                <w:tab w:val="left" w:pos="960"/>
                <w:tab w:val="left" w:pos="961"/>
              </w:tabs>
              <w:spacing w:line="240" w:lineRule="auto"/>
              <w:ind w:right="158"/>
              <w:jc w:val="both"/>
              <w:rPr>
                <w:b/>
                <w:sz w:val="22"/>
              </w:rPr>
            </w:pPr>
            <w:r w:rsidRPr="00115B2F">
              <w:rPr>
                <w:b/>
                <w:sz w:val="22"/>
              </w:rPr>
              <w:lastRenderedPageBreak/>
              <w:t xml:space="preserve">Responsibility </w:t>
            </w:r>
            <w:r w:rsidR="005C6009" w:rsidRPr="00115B2F">
              <w:rPr>
                <w:b/>
                <w:sz w:val="22"/>
              </w:rPr>
              <w:t>4</w:t>
            </w:r>
            <w:r w:rsidRPr="00115B2F">
              <w:rPr>
                <w:b/>
                <w:sz w:val="22"/>
              </w:rPr>
              <w:t xml:space="preserve">: By authority of </w:t>
            </w:r>
            <w:r w:rsidR="00770E01">
              <w:rPr>
                <w:b/>
                <w:sz w:val="22"/>
              </w:rPr>
              <w:t>their</w:t>
            </w:r>
            <w:r w:rsidRPr="00115B2F">
              <w:rPr>
                <w:b/>
                <w:sz w:val="22"/>
              </w:rPr>
              <w:t xml:space="preserve"> line manager, represent HI at the local level. </w:t>
            </w:r>
          </w:p>
          <w:p w14:paraId="77FED82C" w14:textId="0110C399" w:rsidR="00D1692B" w:rsidRPr="00115B2F" w:rsidRDefault="00D1692B" w:rsidP="00903E2B">
            <w:pPr>
              <w:pStyle w:val="ListParagraph"/>
              <w:widowControl w:val="0"/>
              <w:numPr>
                <w:ilvl w:val="0"/>
                <w:numId w:val="13"/>
              </w:numPr>
              <w:tabs>
                <w:tab w:val="left" w:pos="960"/>
                <w:tab w:val="left" w:pos="961"/>
              </w:tabs>
              <w:autoSpaceDE w:val="0"/>
              <w:autoSpaceDN w:val="0"/>
              <w:spacing w:line="240" w:lineRule="auto"/>
              <w:ind w:left="960" w:right="158" w:hanging="361"/>
              <w:contextualSpacing w:val="0"/>
              <w:jc w:val="both"/>
              <w:rPr>
                <w:color w:val="auto"/>
                <w:sz w:val="22"/>
              </w:rPr>
            </w:pPr>
            <w:r w:rsidRPr="00115B2F">
              <w:rPr>
                <w:color w:val="auto"/>
                <w:sz w:val="22"/>
                <w:lang w:val="en-GB"/>
              </w:rPr>
              <w:t xml:space="preserve">Meets with local authorities and leaders to keep </w:t>
            </w:r>
            <w:r w:rsidR="00124A10">
              <w:rPr>
                <w:color w:val="auto"/>
                <w:sz w:val="22"/>
                <w:lang w:val="en-GB"/>
              </w:rPr>
              <w:t>those above</w:t>
            </w:r>
            <w:r w:rsidRPr="00115B2F">
              <w:rPr>
                <w:color w:val="auto"/>
                <w:sz w:val="22"/>
                <w:lang w:val="en-GB"/>
              </w:rPr>
              <w:t xml:space="preserve"> abreast of HI’s activities and ensures continued acceptance of HI’s work.</w:t>
            </w:r>
          </w:p>
          <w:p w14:paraId="62D270FB" w14:textId="6073D1E0" w:rsidR="00F02834" w:rsidRPr="00115B2F" w:rsidRDefault="00D1692B" w:rsidP="00903E2B">
            <w:pPr>
              <w:pStyle w:val="ListParagraph"/>
              <w:widowControl w:val="0"/>
              <w:numPr>
                <w:ilvl w:val="0"/>
                <w:numId w:val="13"/>
              </w:numPr>
              <w:tabs>
                <w:tab w:val="left" w:pos="960"/>
                <w:tab w:val="left" w:pos="961"/>
              </w:tabs>
              <w:autoSpaceDE w:val="0"/>
              <w:autoSpaceDN w:val="0"/>
              <w:spacing w:line="240" w:lineRule="auto"/>
              <w:ind w:left="960" w:right="158" w:hanging="361"/>
              <w:contextualSpacing w:val="0"/>
              <w:jc w:val="both"/>
              <w:rPr>
                <w:color w:val="auto"/>
                <w:sz w:val="22"/>
              </w:rPr>
            </w:pPr>
            <w:r w:rsidRPr="00115B2F">
              <w:rPr>
                <w:color w:val="auto"/>
                <w:sz w:val="22"/>
                <w:lang w:val="en-GB"/>
              </w:rPr>
              <w:t xml:space="preserve">Where relevant, identify potential </w:t>
            </w:r>
            <w:r w:rsidR="00770E01">
              <w:rPr>
                <w:color w:val="auto"/>
                <w:sz w:val="22"/>
                <w:lang w:val="en-GB"/>
              </w:rPr>
              <w:t>local-level</w:t>
            </w:r>
            <w:r w:rsidRPr="00115B2F">
              <w:rPr>
                <w:color w:val="auto"/>
                <w:sz w:val="22"/>
                <w:lang w:val="en-GB"/>
              </w:rPr>
              <w:t xml:space="preserve"> collaborations or partnerships to extend and make more comprehensive HI’s EORE</w:t>
            </w:r>
            <w:r w:rsidR="005C6009" w:rsidRPr="00115B2F">
              <w:rPr>
                <w:color w:val="auto"/>
                <w:sz w:val="22"/>
                <w:lang w:val="en-GB"/>
              </w:rPr>
              <w:t>, DRR</w:t>
            </w:r>
            <w:r w:rsidR="00124A10">
              <w:rPr>
                <w:color w:val="auto"/>
                <w:sz w:val="22"/>
                <w:lang w:val="en-GB"/>
              </w:rPr>
              <w:t>,</w:t>
            </w:r>
            <w:r w:rsidR="005C6009" w:rsidRPr="00115B2F">
              <w:rPr>
                <w:color w:val="auto"/>
                <w:sz w:val="22"/>
                <w:lang w:val="en-GB"/>
              </w:rPr>
              <w:t xml:space="preserve"> and CCA</w:t>
            </w:r>
            <w:r w:rsidRPr="00115B2F">
              <w:rPr>
                <w:color w:val="auto"/>
                <w:sz w:val="22"/>
                <w:lang w:val="en-GB"/>
              </w:rPr>
              <w:t xml:space="preserve"> activities.</w:t>
            </w:r>
          </w:p>
          <w:p w14:paraId="3AE760E2" w14:textId="07DA749D" w:rsidR="00DA3EE8" w:rsidRPr="004D6ECD" w:rsidRDefault="00F02834" w:rsidP="00903E2B">
            <w:pPr>
              <w:pStyle w:val="ListParagraph"/>
              <w:widowControl w:val="0"/>
              <w:numPr>
                <w:ilvl w:val="0"/>
                <w:numId w:val="13"/>
              </w:numPr>
              <w:tabs>
                <w:tab w:val="left" w:pos="960"/>
                <w:tab w:val="left" w:pos="961"/>
              </w:tabs>
              <w:autoSpaceDE w:val="0"/>
              <w:autoSpaceDN w:val="0"/>
              <w:spacing w:line="240" w:lineRule="auto"/>
              <w:ind w:left="960" w:right="158" w:hanging="361"/>
              <w:contextualSpacing w:val="0"/>
              <w:jc w:val="both"/>
              <w:rPr>
                <w:color w:val="auto"/>
                <w:sz w:val="22"/>
              </w:rPr>
            </w:pPr>
            <w:r w:rsidRPr="00115B2F">
              <w:rPr>
                <w:color w:val="auto"/>
                <w:sz w:val="22"/>
              </w:rPr>
              <w:t xml:space="preserve">Ensure that the local partners </w:t>
            </w:r>
            <w:r w:rsidR="006F28BD">
              <w:rPr>
                <w:color w:val="auto"/>
                <w:sz w:val="22"/>
              </w:rPr>
              <w:t xml:space="preserve">are </w:t>
            </w:r>
            <w:r w:rsidR="006F28BD" w:rsidRPr="00115B2F">
              <w:rPr>
                <w:color w:val="auto"/>
                <w:sz w:val="22"/>
              </w:rPr>
              <w:t xml:space="preserve">well-coordinated </w:t>
            </w:r>
            <w:r w:rsidR="006F28BD">
              <w:rPr>
                <w:color w:val="auto"/>
                <w:sz w:val="22"/>
              </w:rPr>
              <w:t xml:space="preserve">and </w:t>
            </w:r>
            <w:r w:rsidR="00124A10">
              <w:rPr>
                <w:color w:val="auto"/>
                <w:sz w:val="22"/>
              </w:rPr>
              <w:t>are regularly</w:t>
            </w:r>
            <w:r w:rsidRPr="00115B2F">
              <w:rPr>
                <w:color w:val="auto"/>
                <w:sz w:val="22"/>
              </w:rPr>
              <w:t xml:space="preserve"> informed on project activities implementation. </w:t>
            </w:r>
          </w:p>
        </w:tc>
      </w:tr>
    </w:tbl>
    <w:p w14:paraId="16574A55" w14:textId="44517B7D" w:rsidR="77150F20" w:rsidRPr="00D1692B" w:rsidRDefault="77150F20" w:rsidP="77150F20">
      <w:pPr>
        <w:ind w:left="993"/>
        <w:rPr>
          <w:sz w:val="24"/>
          <w:szCs w:val="24"/>
        </w:rPr>
      </w:pPr>
    </w:p>
    <w:p w14:paraId="3AE33121" w14:textId="4D46346A" w:rsidR="2C14FABA" w:rsidRPr="00D1692B" w:rsidRDefault="2C14FABA" w:rsidP="2C14FABA">
      <w:pPr>
        <w:ind w:left="993"/>
        <w:rPr>
          <w:sz w:val="24"/>
          <w:szCs w:val="24"/>
        </w:rPr>
      </w:pPr>
    </w:p>
    <w:p w14:paraId="6D60A7CE" w14:textId="40D4889F" w:rsidR="00EF03B8" w:rsidRPr="00D1692B" w:rsidRDefault="000C6386" w:rsidP="00E358DB">
      <w:pPr>
        <w:ind w:left="993"/>
        <w:rPr>
          <w:color w:val="0070C0"/>
          <w:sz w:val="24"/>
          <w:szCs w:val="24"/>
        </w:rPr>
      </w:pPr>
      <w:r w:rsidRPr="00D1692B">
        <w:rPr>
          <w:color w:val="0070C0"/>
          <w:sz w:val="24"/>
          <w:szCs w:val="24"/>
        </w:rPr>
        <w:t>P</w:t>
      </w:r>
      <w:r w:rsidR="00903E2B">
        <w:rPr>
          <w:color w:val="0070C0"/>
          <w:sz w:val="24"/>
          <w:szCs w:val="24"/>
        </w:rPr>
        <w:t>rofessional skills</w:t>
      </w:r>
    </w:p>
    <w:tbl>
      <w:tblPr>
        <w:tblStyle w:val="TableGrid"/>
        <w:tblW w:w="9639" w:type="dxa"/>
        <w:tblInd w:w="562" w:type="dxa"/>
        <w:tblLook w:val="0000" w:firstRow="0" w:lastRow="0" w:firstColumn="0" w:lastColumn="0" w:noHBand="0" w:noVBand="0"/>
      </w:tblPr>
      <w:tblGrid>
        <w:gridCol w:w="4536"/>
        <w:gridCol w:w="1276"/>
        <w:gridCol w:w="1276"/>
        <w:gridCol w:w="1276"/>
        <w:gridCol w:w="1275"/>
      </w:tblGrid>
      <w:tr w:rsidR="00EF03B8" w:rsidRPr="00D1692B" w14:paraId="0BE892A8" w14:textId="77777777" w:rsidTr="00006B77">
        <w:trPr>
          <w:gridBefore w:val="1"/>
          <w:wBefore w:w="4536" w:type="dxa"/>
          <w:trHeight w:val="225"/>
        </w:trPr>
        <w:tc>
          <w:tcPr>
            <w:tcW w:w="1276" w:type="dxa"/>
          </w:tcPr>
          <w:p w14:paraId="30126FF7" w14:textId="0081CB18" w:rsidR="00EF03B8" w:rsidRPr="00D1692B" w:rsidRDefault="000C6386" w:rsidP="00E358DB">
            <w:pPr>
              <w:jc w:val="center"/>
              <w:rPr>
                <w:color w:val="0070C0"/>
                <w:sz w:val="24"/>
                <w:szCs w:val="24"/>
              </w:rPr>
            </w:pPr>
            <w:r w:rsidRPr="00D1692B">
              <w:rPr>
                <w:color w:val="0070C0"/>
                <w:sz w:val="24"/>
                <w:szCs w:val="24"/>
              </w:rPr>
              <w:t>Knows</w:t>
            </w:r>
          </w:p>
        </w:tc>
        <w:tc>
          <w:tcPr>
            <w:tcW w:w="1276" w:type="dxa"/>
          </w:tcPr>
          <w:p w14:paraId="4E5E2062" w14:textId="2285ECD9" w:rsidR="00EF03B8" w:rsidRPr="00D1692B" w:rsidRDefault="000C6386" w:rsidP="00F46040">
            <w:pPr>
              <w:jc w:val="center"/>
              <w:rPr>
                <w:color w:val="0070C0"/>
                <w:sz w:val="24"/>
                <w:szCs w:val="24"/>
              </w:rPr>
            </w:pPr>
            <w:r w:rsidRPr="00D1692B">
              <w:rPr>
                <w:color w:val="0070C0"/>
                <w:sz w:val="24"/>
                <w:szCs w:val="24"/>
              </w:rPr>
              <w:t>Practices</w:t>
            </w:r>
          </w:p>
        </w:tc>
        <w:tc>
          <w:tcPr>
            <w:tcW w:w="1276" w:type="dxa"/>
          </w:tcPr>
          <w:p w14:paraId="0C0D3EA6" w14:textId="271450F6" w:rsidR="00EF03B8" w:rsidRPr="00D1692B" w:rsidRDefault="000C6386" w:rsidP="00F46040">
            <w:pPr>
              <w:jc w:val="center"/>
              <w:rPr>
                <w:color w:val="0070C0"/>
                <w:sz w:val="24"/>
                <w:szCs w:val="24"/>
              </w:rPr>
            </w:pPr>
            <w:r w:rsidRPr="00D1692B">
              <w:rPr>
                <w:color w:val="0070C0"/>
                <w:sz w:val="24"/>
                <w:szCs w:val="24"/>
              </w:rPr>
              <w:t>Proficient</w:t>
            </w:r>
          </w:p>
        </w:tc>
        <w:tc>
          <w:tcPr>
            <w:tcW w:w="1275" w:type="dxa"/>
          </w:tcPr>
          <w:p w14:paraId="7329211F" w14:textId="77777777" w:rsidR="00EF03B8" w:rsidRPr="00D1692B" w:rsidRDefault="00EF03B8" w:rsidP="00F46040">
            <w:pPr>
              <w:jc w:val="center"/>
              <w:rPr>
                <w:color w:val="0070C0"/>
                <w:sz w:val="24"/>
                <w:szCs w:val="24"/>
              </w:rPr>
            </w:pPr>
            <w:r w:rsidRPr="00D1692B">
              <w:rPr>
                <w:color w:val="0070C0"/>
                <w:sz w:val="24"/>
                <w:szCs w:val="24"/>
              </w:rPr>
              <w:t>Expert</w:t>
            </w:r>
          </w:p>
        </w:tc>
      </w:tr>
      <w:tr w:rsidR="00006B77" w:rsidRPr="00115B2F" w14:paraId="29DCD5AF" w14:textId="77777777" w:rsidTr="00006B77">
        <w:trPr>
          <w:trHeight w:val="125"/>
        </w:trPr>
        <w:tc>
          <w:tcPr>
            <w:tcW w:w="4536" w:type="dxa"/>
          </w:tcPr>
          <w:p w14:paraId="744EFC30" w14:textId="53E3902C" w:rsidR="00EF03B8" w:rsidRPr="00115B2F" w:rsidRDefault="00006B77" w:rsidP="4EAE206D">
            <w:pPr>
              <w:rPr>
                <w:color w:val="auto"/>
                <w:sz w:val="22"/>
              </w:rPr>
            </w:pPr>
            <w:r w:rsidRPr="00115B2F">
              <w:rPr>
                <w:color w:val="auto"/>
                <w:sz w:val="22"/>
              </w:rPr>
              <w:t>AVR, DRR, CCA frameworks, standards, norms</w:t>
            </w:r>
            <w:r w:rsidR="00770E01">
              <w:rPr>
                <w:color w:val="auto"/>
                <w:sz w:val="22"/>
              </w:rPr>
              <w:t>,</w:t>
            </w:r>
            <w:r w:rsidRPr="00115B2F">
              <w:rPr>
                <w:color w:val="auto"/>
                <w:sz w:val="22"/>
              </w:rPr>
              <w:t xml:space="preserve"> and procedures</w:t>
            </w:r>
          </w:p>
        </w:tc>
        <w:tc>
          <w:tcPr>
            <w:tcW w:w="1276" w:type="dxa"/>
          </w:tcPr>
          <w:p w14:paraId="152DB061" w14:textId="77777777" w:rsidR="00EF03B8" w:rsidRPr="00115B2F" w:rsidRDefault="00EF03B8" w:rsidP="000C6386">
            <w:pPr>
              <w:ind w:left="993"/>
              <w:jc w:val="center"/>
              <w:rPr>
                <w:color w:val="auto"/>
                <w:sz w:val="22"/>
              </w:rPr>
            </w:pPr>
          </w:p>
        </w:tc>
        <w:tc>
          <w:tcPr>
            <w:tcW w:w="1276" w:type="dxa"/>
          </w:tcPr>
          <w:p w14:paraId="14D4454B" w14:textId="176F2C50" w:rsidR="00EF03B8" w:rsidRPr="00115B2F" w:rsidRDefault="00EF03B8" w:rsidP="00006B77">
            <w:pPr>
              <w:ind w:left="993"/>
              <w:jc w:val="center"/>
              <w:rPr>
                <w:color w:val="auto"/>
                <w:sz w:val="22"/>
              </w:rPr>
            </w:pPr>
          </w:p>
        </w:tc>
        <w:tc>
          <w:tcPr>
            <w:tcW w:w="1276" w:type="dxa"/>
          </w:tcPr>
          <w:p w14:paraId="2E730FBC" w14:textId="16A54760" w:rsidR="00EF03B8" w:rsidRPr="00115B2F" w:rsidRDefault="75DA2BF5" w:rsidP="00006B77">
            <w:pPr>
              <w:jc w:val="center"/>
              <w:rPr>
                <w:color w:val="auto"/>
                <w:sz w:val="22"/>
              </w:rPr>
            </w:pPr>
            <w:r w:rsidRPr="00115B2F">
              <w:rPr>
                <w:color w:val="auto"/>
                <w:sz w:val="22"/>
              </w:rPr>
              <w:t>x</w:t>
            </w:r>
          </w:p>
        </w:tc>
        <w:tc>
          <w:tcPr>
            <w:tcW w:w="1275" w:type="dxa"/>
          </w:tcPr>
          <w:p w14:paraId="0F2F6FB3" w14:textId="77777777" w:rsidR="00EF03B8" w:rsidRPr="00115B2F" w:rsidRDefault="00EF03B8" w:rsidP="00006B77">
            <w:pPr>
              <w:ind w:left="993"/>
              <w:jc w:val="center"/>
              <w:rPr>
                <w:color w:val="auto"/>
                <w:sz w:val="22"/>
              </w:rPr>
            </w:pPr>
          </w:p>
        </w:tc>
      </w:tr>
      <w:tr w:rsidR="00006B77" w:rsidRPr="00115B2F" w14:paraId="79FFCDF6" w14:textId="77777777" w:rsidTr="00006B77">
        <w:trPr>
          <w:trHeight w:val="125"/>
        </w:trPr>
        <w:tc>
          <w:tcPr>
            <w:tcW w:w="4536" w:type="dxa"/>
          </w:tcPr>
          <w:p w14:paraId="17FE6222" w14:textId="194D19F6" w:rsidR="00F637C9" w:rsidRPr="00115B2F" w:rsidRDefault="00006B77" w:rsidP="00E358DB">
            <w:pPr>
              <w:rPr>
                <w:color w:val="auto"/>
                <w:sz w:val="22"/>
              </w:rPr>
            </w:pPr>
            <w:r w:rsidRPr="00115B2F">
              <w:rPr>
                <w:color w:val="auto"/>
                <w:sz w:val="22"/>
              </w:rPr>
              <w:t>Sound knowledge of the project cycle, Knowledge of project management and planning tools</w:t>
            </w:r>
          </w:p>
        </w:tc>
        <w:tc>
          <w:tcPr>
            <w:tcW w:w="1276" w:type="dxa"/>
          </w:tcPr>
          <w:p w14:paraId="150777BD" w14:textId="77777777" w:rsidR="00F637C9" w:rsidRPr="00115B2F" w:rsidRDefault="00F637C9" w:rsidP="000C6386">
            <w:pPr>
              <w:ind w:left="993"/>
              <w:jc w:val="center"/>
              <w:rPr>
                <w:color w:val="auto"/>
                <w:sz w:val="22"/>
              </w:rPr>
            </w:pPr>
          </w:p>
        </w:tc>
        <w:tc>
          <w:tcPr>
            <w:tcW w:w="1276" w:type="dxa"/>
          </w:tcPr>
          <w:p w14:paraId="5A8948C7" w14:textId="1C8AD82A" w:rsidR="00F637C9" w:rsidRPr="00115B2F" w:rsidRDefault="00006B77" w:rsidP="00006B77">
            <w:pPr>
              <w:ind w:left="137"/>
              <w:jc w:val="center"/>
              <w:rPr>
                <w:color w:val="auto"/>
                <w:sz w:val="22"/>
              </w:rPr>
            </w:pPr>
            <w:r w:rsidRPr="00115B2F">
              <w:rPr>
                <w:color w:val="auto"/>
                <w:sz w:val="22"/>
              </w:rPr>
              <w:t>x</w:t>
            </w:r>
          </w:p>
        </w:tc>
        <w:tc>
          <w:tcPr>
            <w:tcW w:w="1276" w:type="dxa"/>
          </w:tcPr>
          <w:p w14:paraId="5FB9E032" w14:textId="7556C32F" w:rsidR="00F637C9" w:rsidRPr="00115B2F" w:rsidRDefault="00F637C9" w:rsidP="00006B77">
            <w:pPr>
              <w:jc w:val="center"/>
              <w:rPr>
                <w:color w:val="auto"/>
                <w:sz w:val="22"/>
              </w:rPr>
            </w:pPr>
          </w:p>
        </w:tc>
        <w:tc>
          <w:tcPr>
            <w:tcW w:w="1275" w:type="dxa"/>
          </w:tcPr>
          <w:p w14:paraId="78DAB933" w14:textId="77777777" w:rsidR="00F637C9" w:rsidRPr="00115B2F" w:rsidRDefault="00F637C9" w:rsidP="00006B77">
            <w:pPr>
              <w:ind w:left="993"/>
              <w:jc w:val="center"/>
              <w:rPr>
                <w:color w:val="auto"/>
                <w:sz w:val="22"/>
              </w:rPr>
            </w:pPr>
          </w:p>
        </w:tc>
      </w:tr>
      <w:tr w:rsidR="003C55CF" w:rsidRPr="00115B2F" w14:paraId="111E9439" w14:textId="77777777" w:rsidTr="00006B77">
        <w:trPr>
          <w:trHeight w:val="125"/>
        </w:trPr>
        <w:tc>
          <w:tcPr>
            <w:tcW w:w="4536" w:type="dxa"/>
          </w:tcPr>
          <w:p w14:paraId="658D610F" w14:textId="700D19E5" w:rsidR="003C55CF" w:rsidRPr="00115B2F" w:rsidRDefault="003C55CF" w:rsidP="003C55CF">
            <w:pPr>
              <w:rPr>
                <w:color w:val="auto"/>
                <w:sz w:val="22"/>
                <w:lang w:val="en-US"/>
              </w:rPr>
            </w:pPr>
            <w:r w:rsidRPr="00115B2F">
              <w:rPr>
                <w:color w:val="auto"/>
                <w:sz w:val="22"/>
                <w:lang w:val="en-US"/>
              </w:rPr>
              <w:t>Coordination, Planning, monitoring &amp; evaluation</w:t>
            </w:r>
          </w:p>
        </w:tc>
        <w:tc>
          <w:tcPr>
            <w:tcW w:w="1276" w:type="dxa"/>
          </w:tcPr>
          <w:p w14:paraId="7BD15EAD" w14:textId="77777777" w:rsidR="003C55CF" w:rsidRPr="00115B2F" w:rsidRDefault="003C55CF" w:rsidP="003C55CF">
            <w:pPr>
              <w:ind w:left="563"/>
              <w:jc w:val="center"/>
              <w:rPr>
                <w:color w:val="auto"/>
                <w:sz w:val="22"/>
              </w:rPr>
            </w:pPr>
          </w:p>
        </w:tc>
        <w:tc>
          <w:tcPr>
            <w:tcW w:w="1276" w:type="dxa"/>
          </w:tcPr>
          <w:p w14:paraId="2A2A1812" w14:textId="25B03294" w:rsidR="003C55CF" w:rsidRPr="00115B2F" w:rsidRDefault="003C55CF" w:rsidP="003C55CF">
            <w:pPr>
              <w:ind w:left="137"/>
              <w:jc w:val="center"/>
              <w:rPr>
                <w:color w:val="auto"/>
                <w:sz w:val="22"/>
              </w:rPr>
            </w:pPr>
          </w:p>
        </w:tc>
        <w:tc>
          <w:tcPr>
            <w:tcW w:w="1276" w:type="dxa"/>
          </w:tcPr>
          <w:p w14:paraId="0E3E6330" w14:textId="77777777" w:rsidR="003C55CF" w:rsidRPr="00115B2F" w:rsidRDefault="003C55CF" w:rsidP="003C55CF">
            <w:pPr>
              <w:jc w:val="center"/>
              <w:rPr>
                <w:color w:val="auto"/>
                <w:sz w:val="22"/>
              </w:rPr>
            </w:pPr>
            <w:r w:rsidRPr="00115B2F">
              <w:rPr>
                <w:color w:val="auto"/>
                <w:sz w:val="22"/>
              </w:rPr>
              <w:t>x</w:t>
            </w:r>
          </w:p>
          <w:p w14:paraId="2BEA42E2" w14:textId="1514C034" w:rsidR="003C55CF" w:rsidRPr="00115B2F" w:rsidRDefault="003C55CF" w:rsidP="003C55CF">
            <w:pPr>
              <w:jc w:val="center"/>
              <w:rPr>
                <w:color w:val="auto"/>
                <w:sz w:val="22"/>
              </w:rPr>
            </w:pPr>
          </w:p>
        </w:tc>
        <w:tc>
          <w:tcPr>
            <w:tcW w:w="1275" w:type="dxa"/>
          </w:tcPr>
          <w:p w14:paraId="5514917F" w14:textId="41C80E8E" w:rsidR="003C55CF" w:rsidRPr="00115B2F" w:rsidRDefault="003C55CF" w:rsidP="003C55CF">
            <w:pPr>
              <w:ind w:left="993"/>
              <w:jc w:val="center"/>
              <w:rPr>
                <w:color w:val="auto"/>
                <w:sz w:val="22"/>
              </w:rPr>
            </w:pPr>
          </w:p>
        </w:tc>
      </w:tr>
      <w:tr w:rsidR="003C55CF" w:rsidRPr="00115B2F" w14:paraId="5388C078" w14:textId="77777777" w:rsidTr="00006B77">
        <w:trPr>
          <w:trHeight w:val="125"/>
        </w:trPr>
        <w:tc>
          <w:tcPr>
            <w:tcW w:w="4536" w:type="dxa"/>
          </w:tcPr>
          <w:p w14:paraId="5D291570" w14:textId="533F0886" w:rsidR="003C55CF" w:rsidRPr="00115B2F" w:rsidRDefault="003C55CF" w:rsidP="003C55CF">
            <w:pPr>
              <w:rPr>
                <w:color w:val="auto"/>
                <w:sz w:val="22"/>
              </w:rPr>
            </w:pPr>
            <w:r w:rsidRPr="00115B2F">
              <w:rPr>
                <w:color w:val="auto"/>
                <w:sz w:val="22"/>
              </w:rPr>
              <w:t>Data collection, Analysis, Management</w:t>
            </w:r>
            <w:r>
              <w:rPr>
                <w:color w:val="auto"/>
                <w:sz w:val="22"/>
              </w:rPr>
              <w:t>,</w:t>
            </w:r>
            <w:r w:rsidRPr="00115B2F">
              <w:rPr>
                <w:color w:val="auto"/>
                <w:sz w:val="22"/>
              </w:rPr>
              <w:t xml:space="preserve"> and reporting</w:t>
            </w:r>
          </w:p>
        </w:tc>
        <w:tc>
          <w:tcPr>
            <w:tcW w:w="1276" w:type="dxa"/>
          </w:tcPr>
          <w:p w14:paraId="0C285583" w14:textId="77777777" w:rsidR="003C55CF" w:rsidRPr="00115B2F" w:rsidRDefault="003C55CF" w:rsidP="003C55CF">
            <w:pPr>
              <w:jc w:val="center"/>
              <w:rPr>
                <w:color w:val="auto"/>
                <w:sz w:val="22"/>
              </w:rPr>
            </w:pPr>
          </w:p>
        </w:tc>
        <w:tc>
          <w:tcPr>
            <w:tcW w:w="1276" w:type="dxa"/>
          </w:tcPr>
          <w:p w14:paraId="026544AE" w14:textId="6A9C7027" w:rsidR="003C55CF" w:rsidRPr="00115B2F" w:rsidRDefault="003C55CF" w:rsidP="003C55CF">
            <w:pPr>
              <w:jc w:val="center"/>
              <w:rPr>
                <w:color w:val="auto"/>
                <w:sz w:val="22"/>
              </w:rPr>
            </w:pPr>
          </w:p>
        </w:tc>
        <w:tc>
          <w:tcPr>
            <w:tcW w:w="1276" w:type="dxa"/>
          </w:tcPr>
          <w:p w14:paraId="020882A2" w14:textId="0A6FE5A8" w:rsidR="003C55CF" w:rsidRPr="00115B2F" w:rsidRDefault="003C55CF" w:rsidP="003C55CF">
            <w:pPr>
              <w:jc w:val="center"/>
              <w:rPr>
                <w:color w:val="auto"/>
                <w:sz w:val="22"/>
              </w:rPr>
            </w:pPr>
            <w:r w:rsidRPr="00115B2F">
              <w:rPr>
                <w:color w:val="auto"/>
                <w:sz w:val="22"/>
              </w:rPr>
              <w:t>x</w:t>
            </w:r>
          </w:p>
        </w:tc>
        <w:tc>
          <w:tcPr>
            <w:tcW w:w="1275" w:type="dxa"/>
          </w:tcPr>
          <w:p w14:paraId="1B8835E8" w14:textId="39C13140" w:rsidR="003C55CF" w:rsidRPr="00115B2F" w:rsidRDefault="003C55CF" w:rsidP="003C55CF">
            <w:pPr>
              <w:jc w:val="center"/>
              <w:rPr>
                <w:color w:val="auto"/>
                <w:sz w:val="22"/>
              </w:rPr>
            </w:pPr>
          </w:p>
        </w:tc>
      </w:tr>
      <w:tr w:rsidR="003C55CF" w:rsidRPr="00115B2F" w14:paraId="54BAF893" w14:textId="77777777" w:rsidTr="00006B77">
        <w:trPr>
          <w:trHeight w:val="125"/>
        </w:trPr>
        <w:tc>
          <w:tcPr>
            <w:tcW w:w="4536" w:type="dxa"/>
          </w:tcPr>
          <w:p w14:paraId="53C44809" w14:textId="4E599D01" w:rsidR="003C55CF" w:rsidRPr="00115B2F" w:rsidRDefault="003C55CF" w:rsidP="003C55CF">
            <w:pPr>
              <w:rPr>
                <w:color w:val="auto"/>
                <w:sz w:val="22"/>
              </w:rPr>
            </w:pPr>
            <w:r w:rsidRPr="00115B2F">
              <w:rPr>
                <w:color w:val="auto"/>
                <w:sz w:val="22"/>
              </w:rPr>
              <w:t xml:space="preserve">How-to of contextualized communication and </w:t>
            </w:r>
            <w:r>
              <w:rPr>
                <w:color w:val="auto"/>
                <w:sz w:val="22"/>
              </w:rPr>
              <w:t>a</w:t>
            </w:r>
            <w:r w:rsidRPr="00115B2F">
              <w:rPr>
                <w:color w:val="auto"/>
                <w:sz w:val="22"/>
              </w:rPr>
              <w:t>wareness-raising material, capacity-building</w:t>
            </w:r>
            <w:r>
              <w:rPr>
                <w:color w:val="auto"/>
                <w:sz w:val="22"/>
              </w:rPr>
              <w:t>,</w:t>
            </w:r>
            <w:r w:rsidRPr="00115B2F">
              <w:rPr>
                <w:color w:val="auto"/>
                <w:sz w:val="22"/>
              </w:rPr>
              <w:t xml:space="preserve"> and training</w:t>
            </w:r>
          </w:p>
        </w:tc>
        <w:tc>
          <w:tcPr>
            <w:tcW w:w="1276" w:type="dxa"/>
          </w:tcPr>
          <w:p w14:paraId="2C0C5305" w14:textId="77777777" w:rsidR="003C55CF" w:rsidRPr="00115B2F" w:rsidRDefault="003C55CF" w:rsidP="003C55CF">
            <w:pPr>
              <w:jc w:val="center"/>
              <w:rPr>
                <w:color w:val="auto"/>
                <w:sz w:val="22"/>
              </w:rPr>
            </w:pPr>
          </w:p>
        </w:tc>
        <w:tc>
          <w:tcPr>
            <w:tcW w:w="1276" w:type="dxa"/>
          </w:tcPr>
          <w:p w14:paraId="6FD9A0CF" w14:textId="77777777" w:rsidR="003C55CF" w:rsidRPr="00115B2F" w:rsidRDefault="003C55CF" w:rsidP="003C55CF">
            <w:pPr>
              <w:jc w:val="center"/>
              <w:rPr>
                <w:color w:val="auto"/>
                <w:sz w:val="22"/>
              </w:rPr>
            </w:pPr>
          </w:p>
        </w:tc>
        <w:tc>
          <w:tcPr>
            <w:tcW w:w="1276" w:type="dxa"/>
          </w:tcPr>
          <w:p w14:paraId="0AFB15AC" w14:textId="01CA20DF" w:rsidR="003C55CF" w:rsidRPr="00115B2F" w:rsidRDefault="003C55CF" w:rsidP="003C55CF">
            <w:pPr>
              <w:jc w:val="center"/>
              <w:rPr>
                <w:color w:val="auto"/>
                <w:sz w:val="22"/>
              </w:rPr>
            </w:pPr>
            <w:r>
              <w:rPr>
                <w:color w:val="auto"/>
                <w:sz w:val="22"/>
              </w:rPr>
              <w:t>x</w:t>
            </w:r>
          </w:p>
        </w:tc>
        <w:tc>
          <w:tcPr>
            <w:tcW w:w="1275" w:type="dxa"/>
          </w:tcPr>
          <w:p w14:paraId="5D7B0D52" w14:textId="438B3B04" w:rsidR="003C55CF" w:rsidRPr="00115B2F" w:rsidRDefault="003C55CF" w:rsidP="003C55CF">
            <w:pPr>
              <w:jc w:val="center"/>
              <w:rPr>
                <w:color w:val="auto"/>
                <w:sz w:val="22"/>
              </w:rPr>
            </w:pPr>
          </w:p>
        </w:tc>
      </w:tr>
    </w:tbl>
    <w:p w14:paraId="404CA0D2" w14:textId="77777777" w:rsidR="00551254" w:rsidRPr="00115B2F" w:rsidRDefault="00551254" w:rsidP="590EB6B9">
      <w:pPr>
        <w:ind w:left="993"/>
        <w:rPr>
          <w:color w:val="0070C0"/>
          <w:sz w:val="22"/>
        </w:rPr>
      </w:pPr>
    </w:p>
    <w:p w14:paraId="5F653B82" w14:textId="6BB2C39F" w:rsidR="000C6386" w:rsidRPr="00115B2F" w:rsidRDefault="000C6386" w:rsidP="590EB6B9">
      <w:pPr>
        <w:ind w:left="993"/>
        <w:rPr>
          <w:color w:val="0070C0"/>
          <w:sz w:val="22"/>
        </w:rPr>
      </w:pPr>
      <w:r w:rsidRPr="00115B2F">
        <w:rPr>
          <w:color w:val="0070C0"/>
          <w:sz w:val="22"/>
        </w:rPr>
        <w:t>Emergency Preparedness and Response skill</w:t>
      </w:r>
    </w:p>
    <w:tbl>
      <w:tblPr>
        <w:tblStyle w:val="TableGrid"/>
        <w:tblW w:w="9639" w:type="dxa"/>
        <w:tblInd w:w="562" w:type="dxa"/>
        <w:tblLook w:val="0000" w:firstRow="0" w:lastRow="0" w:firstColumn="0" w:lastColumn="0" w:noHBand="0" w:noVBand="0"/>
      </w:tblPr>
      <w:tblGrid>
        <w:gridCol w:w="3930"/>
        <w:gridCol w:w="1326"/>
        <w:gridCol w:w="1325"/>
        <w:gridCol w:w="1527"/>
        <w:gridCol w:w="1531"/>
      </w:tblGrid>
      <w:tr w:rsidR="000C6386" w:rsidRPr="00115B2F" w14:paraId="1981D657" w14:textId="77777777" w:rsidTr="00903E2B">
        <w:trPr>
          <w:gridBefore w:val="1"/>
          <w:wBefore w:w="3930" w:type="dxa"/>
          <w:trHeight w:val="225"/>
        </w:trPr>
        <w:tc>
          <w:tcPr>
            <w:tcW w:w="1326" w:type="dxa"/>
          </w:tcPr>
          <w:p w14:paraId="3131AC88" w14:textId="77777777" w:rsidR="000C6386" w:rsidRPr="00115B2F" w:rsidRDefault="000C6386" w:rsidP="0077450F">
            <w:pPr>
              <w:jc w:val="center"/>
              <w:rPr>
                <w:color w:val="0070C0"/>
                <w:sz w:val="22"/>
              </w:rPr>
            </w:pPr>
            <w:r w:rsidRPr="00115B2F">
              <w:rPr>
                <w:color w:val="0070C0"/>
                <w:sz w:val="22"/>
              </w:rPr>
              <w:t>Knows</w:t>
            </w:r>
          </w:p>
        </w:tc>
        <w:tc>
          <w:tcPr>
            <w:tcW w:w="1325" w:type="dxa"/>
          </w:tcPr>
          <w:p w14:paraId="59B49F0B" w14:textId="77777777" w:rsidR="000C6386" w:rsidRPr="00115B2F" w:rsidRDefault="000C6386" w:rsidP="0077450F">
            <w:pPr>
              <w:jc w:val="center"/>
              <w:rPr>
                <w:color w:val="0070C0"/>
                <w:sz w:val="22"/>
              </w:rPr>
            </w:pPr>
            <w:r w:rsidRPr="00115B2F">
              <w:rPr>
                <w:color w:val="0070C0"/>
                <w:sz w:val="22"/>
              </w:rPr>
              <w:t>Practices</w:t>
            </w:r>
          </w:p>
        </w:tc>
        <w:tc>
          <w:tcPr>
            <w:tcW w:w="1527" w:type="dxa"/>
          </w:tcPr>
          <w:p w14:paraId="01464756" w14:textId="77777777" w:rsidR="000C6386" w:rsidRPr="00115B2F" w:rsidRDefault="000C6386" w:rsidP="0077450F">
            <w:pPr>
              <w:jc w:val="center"/>
              <w:rPr>
                <w:color w:val="0070C0"/>
                <w:sz w:val="22"/>
              </w:rPr>
            </w:pPr>
            <w:r w:rsidRPr="00115B2F">
              <w:rPr>
                <w:color w:val="0070C0"/>
                <w:sz w:val="22"/>
              </w:rPr>
              <w:t>Proficient</w:t>
            </w:r>
          </w:p>
        </w:tc>
        <w:tc>
          <w:tcPr>
            <w:tcW w:w="1531" w:type="dxa"/>
          </w:tcPr>
          <w:p w14:paraId="002B55A9" w14:textId="77777777" w:rsidR="000C6386" w:rsidRPr="00115B2F" w:rsidRDefault="000C6386" w:rsidP="0077450F">
            <w:pPr>
              <w:jc w:val="center"/>
              <w:rPr>
                <w:color w:val="0070C0"/>
                <w:sz w:val="22"/>
              </w:rPr>
            </w:pPr>
            <w:r w:rsidRPr="00115B2F">
              <w:rPr>
                <w:color w:val="0070C0"/>
                <w:sz w:val="22"/>
              </w:rPr>
              <w:t>Expert</w:t>
            </w:r>
          </w:p>
        </w:tc>
      </w:tr>
      <w:tr w:rsidR="00006B77" w:rsidRPr="00115B2F" w14:paraId="556A7471" w14:textId="77777777" w:rsidTr="00006B77">
        <w:trPr>
          <w:trHeight w:val="323"/>
        </w:trPr>
        <w:tc>
          <w:tcPr>
            <w:tcW w:w="3930" w:type="dxa"/>
          </w:tcPr>
          <w:p w14:paraId="25089172" w14:textId="4037FB2B" w:rsidR="000C6386" w:rsidRPr="00115B2F" w:rsidRDefault="00006B77" w:rsidP="0077450F">
            <w:pPr>
              <w:rPr>
                <w:color w:val="auto"/>
                <w:sz w:val="22"/>
              </w:rPr>
            </w:pPr>
            <w:r w:rsidRPr="00115B2F">
              <w:rPr>
                <w:color w:val="auto"/>
                <w:sz w:val="22"/>
              </w:rPr>
              <w:t>DRR and CCA</w:t>
            </w:r>
          </w:p>
        </w:tc>
        <w:tc>
          <w:tcPr>
            <w:tcW w:w="1326" w:type="dxa"/>
          </w:tcPr>
          <w:p w14:paraId="54C09B94" w14:textId="77777777" w:rsidR="000C6386" w:rsidRPr="00115B2F" w:rsidRDefault="000C6386" w:rsidP="00006B77">
            <w:pPr>
              <w:ind w:left="993"/>
              <w:jc w:val="center"/>
              <w:rPr>
                <w:color w:val="auto"/>
                <w:sz w:val="22"/>
              </w:rPr>
            </w:pPr>
          </w:p>
        </w:tc>
        <w:tc>
          <w:tcPr>
            <w:tcW w:w="1325" w:type="dxa"/>
          </w:tcPr>
          <w:p w14:paraId="7C1D5C72" w14:textId="2427022A" w:rsidR="000C6386" w:rsidRPr="00115B2F" w:rsidRDefault="000C6386" w:rsidP="00006B77">
            <w:pPr>
              <w:ind w:left="993"/>
              <w:jc w:val="center"/>
              <w:rPr>
                <w:color w:val="auto"/>
                <w:sz w:val="22"/>
              </w:rPr>
            </w:pPr>
          </w:p>
        </w:tc>
        <w:tc>
          <w:tcPr>
            <w:tcW w:w="1527" w:type="dxa"/>
          </w:tcPr>
          <w:p w14:paraId="0D707FE5" w14:textId="078AC9F9" w:rsidR="000C6386" w:rsidRPr="00115B2F" w:rsidRDefault="00C92FBE" w:rsidP="00006B77">
            <w:pPr>
              <w:jc w:val="center"/>
              <w:rPr>
                <w:color w:val="auto"/>
                <w:sz w:val="22"/>
              </w:rPr>
            </w:pPr>
            <w:r w:rsidRPr="00115B2F">
              <w:rPr>
                <w:color w:val="auto"/>
                <w:sz w:val="22"/>
              </w:rPr>
              <w:t>x</w:t>
            </w:r>
          </w:p>
        </w:tc>
        <w:tc>
          <w:tcPr>
            <w:tcW w:w="1531" w:type="dxa"/>
          </w:tcPr>
          <w:p w14:paraId="2FE73F0C" w14:textId="5BD61E43" w:rsidR="000C6386" w:rsidRPr="00115B2F" w:rsidRDefault="000C6386" w:rsidP="00006B77">
            <w:pPr>
              <w:jc w:val="center"/>
              <w:rPr>
                <w:color w:val="auto"/>
                <w:sz w:val="22"/>
              </w:rPr>
            </w:pPr>
          </w:p>
        </w:tc>
      </w:tr>
      <w:tr w:rsidR="00006B77" w:rsidRPr="00115B2F" w14:paraId="2CFCCC6D" w14:textId="77777777" w:rsidTr="00903E2B">
        <w:trPr>
          <w:trHeight w:val="125"/>
        </w:trPr>
        <w:tc>
          <w:tcPr>
            <w:tcW w:w="3930" w:type="dxa"/>
          </w:tcPr>
          <w:p w14:paraId="2308F3E2" w14:textId="547729EE" w:rsidR="00006B77" w:rsidRPr="00115B2F" w:rsidRDefault="00006B77" w:rsidP="0077450F">
            <w:pPr>
              <w:rPr>
                <w:color w:val="auto"/>
                <w:sz w:val="22"/>
              </w:rPr>
            </w:pPr>
            <w:r w:rsidRPr="00115B2F">
              <w:rPr>
                <w:color w:val="auto"/>
                <w:sz w:val="22"/>
              </w:rPr>
              <w:t>Emergency response</w:t>
            </w:r>
          </w:p>
        </w:tc>
        <w:tc>
          <w:tcPr>
            <w:tcW w:w="1326" w:type="dxa"/>
          </w:tcPr>
          <w:p w14:paraId="2980E012" w14:textId="77777777" w:rsidR="00006B77" w:rsidRPr="00115B2F" w:rsidRDefault="00006B77" w:rsidP="00006B77">
            <w:pPr>
              <w:ind w:left="993"/>
              <w:jc w:val="center"/>
              <w:rPr>
                <w:color w:val="auto"/>
                <w:sz w:val="22"/>
              </w:rPr>
            </w:pPr>
          </w:p>
        </w:tc>
        <w:tc>
          <w:tcPr>
            <w:tcW w:w="1325" w:type="dxa"/>
          </w:tcPr>
          <w:p w14:paraId="5020EA81" w14:textId="180218DA" w:rsidR="00006B77" w:rsidRPr="00115B2F" w:rsidRDefault="00C92FBE" w:rsidP="00006B77">
            <w:pPr>
              <w:ind w:left="993"/>
              <w:jc w:val="center"/>
              <w:rPr>
                <w:color w:val="auto"/>
                <w:sz w:val="22"/>
              </w:rPr>
            </w:pPr>
            <w:r w:rsidRPr="00115B2F">
              <w:rPr>
                <w:color w:val="auto"/>
                <w:sz w:val="22"/>
              </w:rPr>
              <w:t>x</w:t>
            </w:r>
          </w:p>
        </w:tc>
        <w:tc>
          <w:tcPr>
            <w:tcW w:w="1527" w:type="dxa"/>
          </w:tcPr>
          <w:p w14:paraId="19D13A25" w14:textId="23233056" w:rsidR="00006B77" w:rsidRPr="00115B2F" w:rsidRDefault="00006B77" w:rsidP="00006B77">
            <w:pPr>
              <w:jc w:val="center"/>
              <w:rPr>
                <w:color w:val="auto"/>
                <w:sz w:val="22"/>
              </w:rPr>
            </w:pPr>
          </w:p>
        </w:tc>
        <w:tc>
          <w:tcPr>
            <w:tcW w:w="1531" w:type="dxa"/>
          </w:tcPr>
          <w:p w14:paraId="0AB06AC5" w14:textId="77777777" w:rsidR="00006B77" w:rsidRPr="00115B2F" w:rsidRDefault="00006B77" w:rsidP="00006B77">
            <w:pPr>
              <w:jc w:val="center"/>
              <w:rPr>
                <w:color w:val="auto"/>
                <w:sz w:val="22"/>
              </w:rPr>
            </w:pPr>
          </w:p>
        </w:tc>
      </w:tr>
      <w:tr w:rsidR="00006B77" w:rsidRPr="00115B2F" w14:paraId="50BEF371" w14:textId="77777777" w:rsidTr="00903E2B">
        <w:trPr>
          <w:trHeight w:val="125"/>
        </w:trPr>
        <w:tc>
          <w:tcPr>
            <w:tcW w:w="3930" w:type="dxa"/>
          </w:tcPr>
          <w:p w14:paraId="7001FF05" w14:textId="38E369C2" w:rsidR="000C6386" w:rsidRPr="00115B2F" w:rsidRDefault="000C6386" w:rsidP="00006B77">
            <w:pPr>
              <w:rPr>
                <w:color w:val="auto"/>
                <w:sz w:val="22"/>
              </w:rPr>
            </w:pPr>
            <w:r w:rsidRPr="00115B2F">
              <w:rPr>
                <w:color w:val="auto"/>
                <w:sz w:val="22"/>
              </w:rPr>
              <w:t>Humanitarian monitoring and emergency</w:t>
            </w:r>
            <w:r w:rsidR="00006B77" w:rsidRPr="00115B2F">
              <w:rPr>
                <w:color w:val="auto"/>
                <w:sz w:val="22"/>
              </w:rPr>
              <w:t xml:space="preserve"> </w:t>
            </w:r>
            <w:r w:rsidRPr="00115B2F">
              <w:rPr>
                <w:color w:val="auto"/>
                <w:sz w:val="22"/>
              </w:rPr>
              <w:t>preparedness</w:t>
            </w:r>
          </w:p>
        </w:tc>
        <w:tc>
          <w:tcPr>
            <w:tcW w:w="1326" w:type="dxa"/>
          </w:tcPr>
          <w:p w14:paraId="17A15935" w14:textId="77777777" w:rsidR="000C6386" w:rsidRPr="00115B2F" w:rsidRDefault="000C6386" w:rsidP="00006B77">
            <w:pPr>
              <w:ind w:left="993"/>
              <w:jc w:val="center"/>
              <w:rPr>
                <w:color w:val="auto"/>
                <w:sz w:val="22"/>
              </w:rPr>
            </w:pPr>
          </w:p>
        </w:tc>
        <w:tc>
          <w:tcPr>
            <w:tcW w:w="1325" w:type="dxa"/>
          </w:tcPr>
          <w:p w14:paraId="23E7F96F" w14:textId="6BD8DD5A" w:rsidR="000C6386" w:rsidRPr="00115B2F" w:rsidRDefault="00006B77" w:rsidP="00006B77">
            <w:pPr>
              <w:ind w:left="137"/>
              <w:jc w:val="center"/>
              <w:rPr>
                <w:color w:val="auto"/>
                <w:sz w:val="22"/>
              </w:rPr>
            </w:pPr>
            <w:r w:rsidRPr="00115B2F">
              <w:rPr>
                <w:color w:val="auto"/>
                <w:sz w:val="22"/>
              </w:rPr>
              <w:t>x</w:t>
            </w:r>
          </w:p>
        </w:tc>
        <w:tc>
          <w:tcPr>
            <w:tcW w:w="1527" w:type="dxa"/>
          </w:tcPr>
          <w:p w14:paraId="1558CD20" w14:textId="5061A877" w:rsidR="000C6386" w:rsidRPr="00115B2F" w:rsidRDefault="000C6386" w:rsidP="00006B77">
            <w:pPr>
              <w:jc w:val="center"/>
              <w:rPr>
                <w:color w:val="auto"/>
                <w:sz w:val="22"/>
              </w:rPr>
            </w:pPr>
          </w:p>
        </w:tc>
        <w:tc>
          <w:tcPr>
            <w:tcW w:w="1531" w:type="dxa"/>
          </w:tcPr>
          <w:p w14:paraId="7A447D54" w14:textId="79B0B423" w:rsidR="000C6386" w:rsidRPr="00115B2F" w:rsidRDefault="000C6386" w:rsidP="00006B77">
            <w:pPr>
              <w:jc w:val="center"/>
              <w:rPr>
                <w:color w:val="auto"/>
                <w:sz w:val="22"/>
              </w:rPr>
            </w:pPr>
          </w:p>
          <w:p w14:paraId="0AC20824" w14:textId="73934D19" w:rsidR="000C6386" w:rsidRPr="00115B2F" w:rsidRDefault="000C6386" w:rsidP="00006B77">
            <w:pPr>
              <w:ind w:left="993"/>
              <w:jc w:val="center"/>
              <w:rPr>
                <w:color w:val="auto"/>
                <w:sz w:val="22"/>
              </w:rPr>
            </w:pPr>
          </w:p>
        </w:tc>
      </w:tr>
    </w:tbl>
    <w:p w14:paraId="56C28156" w14:textId="77777777" w:rsidR="00551254" w:rsidRPr="00115B2F" w:rsidRDefault="00551254" w:rsidP="00EF03B8">
      <w:pPr>
        <w:rPr>
          <w:color w:val="0070C0"/>
          <w:sz w:val="22"/>
        </w:rPr>
      </w:pPr>
    </w:p>
    <w:p w14:paraId="7EE8B367" w14:textId="2A552FE1" w:rsidR="3B7C6F94" w:rsidRPr="00115B2F" w:rsidRDefault="00006B77" w:rsidP="58B41183">
      <w:pPr>
        <w:ind w:left="993"/>
        <w:rPr>
          <w:color w:val="0070C0"/>
          <w:sz w:val="22"/>
        </w:rPr>
      </w:pPr>
      <w:r w:rsidRPr="00115B2F">
        <w:rPr>
          <w:color w:val="0070C0"/>
          <w:sz w:val="22"/>
        </w:rPr>
        <w:t>O</w:t>
      </w:r>
      <w:r w:rsidR="3B7C6F94" w:rsidRPr="00115B2F">
        <w:rPr>
          <w:color w:val="0070C0"/>
          <w:sz w:val="22"/>
        </w:rPr>
        <w:t xml:space="preserve">ther </w:t>
      </w:r>
      <w:r w:rsidR="00770E01">
        <w:rPr>
          <w:color w:val="0070C0"/>
          <w:sz w:val="22"/>
        </w:rPr>
        <w:t>professional</w:t>
      </w:r>
      <w:r w:rsidRPr="00115B2F">
        <w:rPr>
          <w:color w:val="0070C0"/>
          <w:sz w:val="22"/>
        </w:rPr>
        <w:t xml:space="preserve"> skills</w:t>
      </w:r>
    </w:p>
    <w:tbl>
      <w:tblPr>
        <w:tblStyle w:val="TableGrid"/>
        <w:tblW w:w="0" w:type="auto"/>
        <w:tblInd w:w="562" w:type="dxa"/>
        <w:tblLook w:val="0000" w:firstRow="0" w:lastRow="0" w:firstColumn="0" w:lastColumn="0" w:noHBand="0" w:noVBand="0"/>
      </w:tblPr>
      <w:tblGrid>
        <w:gridCol w:w="1701"/>
        <w:gridCol w:w="3335"/>
        <w:gridCol w:w="1073"/>
        <w:gridCol w:w="1187"/>
        <w:gridCol w:w="1237"/>
        <w:gridCol w:w="1100"/>
      </w:tblGrid>
      <w:tr w:rsidR="58B41183" w:rsidRPr="00115B2F" w14:paraId="20254EDE" w14:textId="77777777" w:rsidTr="00903E2B">
        <w:trPr>
          <w:gridBefore w:val="2"/>
          <w:wBefore w:w="5036" w:type="dxa"/>
          <w:trHeight w:val="225"/>
        </w:trPr>
        <w:tc>
          <w:tcPr>
            <w:tcW w:w="1073" w:type="dxa"/>
          </w:tcPr>
          <w:p w14:paraId="08E2B78D" w14:textId="77777777" w:rsidR="58B41183" w:rsidRPr="00115B2F" w:rsidRDefault="07AB876D" w:rsidP="58B41183">
            <w:pPr>
              <w:jc w:val="center"/>
              <w:rPr>
                <w:color w:val="0070C0"/>
                <w:sz w:val="22"/>
              </w:rPr>
            </w:pPr>
            <w:r w:rsidRPr="00115B2F">
              <w:rPr>
                <w:color w:val="0070C0"/>
                <w:sz w:val="22"/>
              </w:rPr>
              <w:t>Knows</w:t>
            </w:r>
          </w:p>
        </w:tc>
        <w:tc>
          <w:tcPr>
            <w:tcW w:w="1187" w:type="dxa"/>
          </w:tcPr>
          <w:p w14:paraId="25A203B1" w14:textId="77777777" w:rsidR="58B41183" w:rsidRPr="00115B2F" w:rsidRDefault="07AB876D" w:rsidP="58B41183">
            <w:pPr>
              <w:jc w:val="center"/>
              <w:rPr>
                <w:color w:val="0070C0"/>
                <w:sz w:val="22"/>
              </w:rPr>
            </w:pPr>
            <w:r w:rsidRPr="00115B2F">
              <w:rPr>
                <w:color w:val="0070C0"/>
                <w:sz w:val="22"/>
              </w:rPr>
              <w:t>Practices</w:t>
            </w:r>
          </w:p>
        </w:tc>
        <w:tc>
          <w:tcPr>
            <w:tcW w:w="1237" w:type="dxa"/>
          </w:tcPr>
          <w:p w14:paraId="5F2E4B80" w14:textId="77777777" w:rsidR="58B41183" w:rsidRPr="00115B2F" w:rsidRDefault="07AB876D" w:rsidP="58B41183">
            <w:pPr>
              <w:jc w:val="center"/>
              <w:rPr>
                <w:color w:val="0070C0"/>
                <w:sz w:val="22"/>
              </w:rPr>
            </w:pPr>
            <w:r w:rsidRPr="00115B2F">
              <w:rPr>
                <w:color w:val="0070C0"/>
                <w:sz w:val="22"/>
              </w:rPr>
              <w:t>Proficient</w:t>
            </w:r>
          </w:p>
        </w:tc>
        <w:tc>
          <w:tcPr>
            <w:tcW w:w="1100" w:type="dxa"/>
          </w:tcPr>
          <w:p w14:paraId="2F98C0A5" w14:textId="77777777" w:rsidR="58B41183" w:rsidRPr="00115B2F" w:rsidRDefault="07AB876D" w:rsidP="58B41183">
            <w:pPr>
              <w:jc w:val="center"/>
              <w:rPr>
                <w:color w:val="0070C0"/>
                <w:sz w:val="22"/>
              </w:rPr>
            </w:pPr>
            <w:r w:rsidRPr="00115B2F">
              <w:rPr>
                <w:color w:val="0070C0"/>
                <w:sz w:val="22"/>
              </w:rPr>
              <w:t>Expert</w:t>
            </w:r>
          </w:p>
        </w:tc>
      </w:tr>
      <w:tr w:rsidR="00F71BE1" w:rsidRPr="00F71BE1" w14:paraId="00CEBD19" w14:textId="77777777" w:rsidTr="00006B77">
        <w:trPr>
          <w:trHeight w:val="125"/>
        </w:trPr>
        <w:tc>
          <w:tcPr>
            <w:tcW w:w="1701" w:type="dxa"/>
          </w:tcPr>
          <w:p w14:paraId="704FC349" w14:textId="4882F29E" w:rsidR="415F10EA" w:rsidRPr="00F71BE1" w:rsidRDefault="10C6651D" w:rsidP="58B41183">
            <w:pPr>
              <w:rPr>
                <w:color w:val="auto"/>
                <w:sz w:val="22"/>
              </w:rPr>
            </w:pPr>
            <w:r w:rsidRPr="00F71BE1">
              <w:rPr>
                <w:color w:val="auto"/>
                <w:sz w:val="22"/>
              </w:rPr>
              <w:t xml:space="preserve">MEAL/IM </w:t>
            </w:r>
          </w:p>
        </w:tc>
        <w:tc>
          <w:tcPr>
            <w:tcW w:w="3335" w:type="dxa"/>
          </w:tcPr>
          <w:p w14:paraId="6D1B74E6" w14:textId="363B24E4" w:rsidR="415F10EA" w:rsidRPr="00F71BE1" w:rsidRDefault="10C6651D" w:rsidP="58B41183">
            <w:pPr>
              <w:rPr>
                <w:color w:val="auto"/>
                <w:sz w:val="22"/>
              </w:rPr>
            </w:pPr>
            <w:r w:rsidRPr="00F71BE1">
              <w:rPr>
                <w:color w:val="auto"/>
                <w:sz w:val="22"/>
              </w:rPr>
              <w:t>Results and indicators</w:t>
            </w:r>
          </w:p>
          <w:p w14:paraId="6FCA79CF" w14:textId="02E4D76A" w:rsidR="58B41183" w:rsidRPr="00F71BE1" w:rsidRDefault="10C6651D" w:rsidP="58B41183">
            <w:pPr>
              <w:rPr>
                <w:color w:val="auto"/>
                <w:sz w:val="22"/>
              </w:rPr>
            </w:pPr>
            <w:r w:rsidRPr="00F71BE1">
              <w:rPr>
                <w:color w:val="auto"/>
                <w:sz w:val="22"/>
              </w:rPr>
              <w:t>monitoring</w:t>
            </w:r>
          </w:p>
        </w:tc>
        <w:tc>
          <w:tcPr>
            <w:tcW w:w="1073" w:type="dxa"/>
          </w:tcPr>
          <w:p w14:paraId="61171BC5" w14:textId="77777777" w:rsidR="58B41183" w:rsidRPr="00F71BE1" w:rsidRDefault="58B41183" w:rsidP="00006B77">
            <w:pPr>
              <w:ind w:left="993"/>
              <w:jc w:val="center"/>
              <w:rPr>
                <w:color w:val="auto"/>
                <w:sz w:val="22"/>
              </w:rPr>
            </w:pPr>
          </w:p>
        </w:tc>
        <w:tc>
          <w:tcPr>
            <w:tcW w:w="1187" w:type="dxa"/>
          </w:tcPr>
          <w:p w14:paraId="69C2E494" w14:textId="168F5A57" w:rsidR="58B41183" w:rsidRPr="00F71BE1" w:rsidRDefault="58B41183" w:rsidP="00006B77">
            <w:pPr>
              <w:ind w:left="993"/>
              <w:jc w:val="center"/>
              <w:rPr>
                <w:color w:val="auto"/>
                <w:sz w:val="22"/>
              </w:rPr>
            </w:pPr>
          </w:p>
        </w:tc>
        <w:tc>
          <w:tcPr>
            <w:tcW w:w="1237" w:type="dxa"/>
          </w:tcPr>
          <w:p w14:paraId="47FC98F7" w14:textId="77311D90" w:rsidR="415F10EA" w:rsidRPr="00F71BE1" w:rsidRDefault="10C6651D" w:rsidP="00006B77">
            <w:pPr>
              <w:jc w:val="center"/>
              <w:rPr>
                <w:color w:val="auto"/>
                <w:sz w:val="22"/>
              </w:rPr>
            </w:pPr>
            <w:r w:rsidRPr="00F71BE1">
              <w:rPr>
                <w:color w:val="auto"/>
                <w:sz w:val="22"/>
              </w:rPr>
              <w:t>x</w:t>
            </w:r>
          </w:p>
          <w:p w14:paraId="1F5C69AE" w14:textId="1FA63A31" w:rsidR="58B41183" w:rsidRPr="00F71BE1" w:rsidRDefault="58B41183" w:rsidP="00006B77">
            <w:pPr>
              <w:jc w:val="center"/>
              <w:rPr>
                <w:color w:val="auto"/>
                <w:sz w:val="22"/>
              </w:rPr>
            </w:pPr>
          </w:p>
        </w:tc>
        <w:tc>
          <w:tcPr>
            <w:tcW w:w="1100" w:type="dxa"/>
          </w:tcPr>
          <w:p w14:paraId="5B7EBC31" w14:textId="77777777" w:rsidR="58B41183" w:rsidRPr="00F71BE1" w:rsidRDefault="58B41183" w:rsidP="00006B77">
            <w:pPr>
              <w:ind w:left="993"/>
              <w:jc w:val="center"/>
              <w:rPr>
                <w:color w:val="auto"/>
                <w:sz w:val="22"/>
              </w:rPr>
            </w:pPr>
          </w:p>
        </w:tc>
      </w:tr>
      <w:tr w:rsidR="00F71BE1" w:rsidRPr="00F71BE1" w14:paraId="6866FA9E" w14:textId="77777777" w:rsidTr="00006B77">
        <w:trPr>
          <w:trHeight w:val="125"/>
        </w:trPr>
        <w:tc>
          <w:tcPr>
            <w:tcW w:w="1701" w:type="dxa"/>
          </w:tcPr>
          <w:p w14:paraId="67D3EC32" w14:textId="7D5B4B24" w:rsidR="415F10EA" w:rsidRPr="00F71BE1" w:rsidRDefault="10C6651D" w:rsidP="58B41183">
            <w:pPr>
              <w:rPr>
                <w:color w:val="auto"/>
                <w:sz w:val="22"/>
              </w:rPr>
            </w:pPr>
            <w:r w:rsidRPr="00F71BE1">
              <w:rPr>
                <w:color w:val="auto"/>
                <w:sz w:val="22"/>
              </w:rPr>
              <w:t>Log/supply</w:t>
            </w:r>
          </w:p>
        </w:tc>
        <w:tc>
          <w:tcPr>
            <w:tcW w:w="3335" w:type="dxa"/>
          </w:tcPr>
          <w:p w14:paraId="4FA40C80" w14:textId="16AA969F" w:rsidR="415F10EA" w:rsidRPr="00F71BE1" w:rsidRDefault="10C6651D" w:rsidP="58B41183">
            <w:pPr>
              <w:rPr>
                <w:color w:val="auto"/>
                <w:sz w:val="22"/>
              </w:rPr>
            </w:pPr>
            <w:r w:rsidRPr="00F71BE1">
              <w:rPr>
                <w:color w:val="auto"/>
                <w:sz w:val="22"/>
              </w:rPr>
              <w:t>Planning (supply)</w:t>
            </w:r>
          </w:p>
        </w:tc>
        <w:tc>
          <w:tcPr>
            <w:tcW w:w="1073" w:type="dxa"/>
          </w:tcPr>
          <w:p w14:paraId="2A59B77D" w14:textId="2C5334A3" w:rsidR="415F10EA" w:rsidRPr="00F71BE1" w:rsidRDefault="415F10EA" w:rsidP="00006B77">
            <w:pPr>
              <w:jc w:val="center"/>
              <w:rPr>
                <w:color w:val="auto"/>
                <w:sz w:val="22"/>
              </w:rPr>
            </w:pPr>
          </w:p>
        </w:tc>
        <w:tc>
          <w:tcPr>
            <w:tcW w:w="1187" w:type="dxa"/>
          </w:tcPr>
          <w:p w14:paraId="29580B6D" w14:textId="0F17109C" w:rsidR="58B41183" w:rsidRPr="00F71BE1" w:rsidRDefault="00006B77" w:rsidP="00006B77">
            <w:pPr>
              <w:jc w:val="center"/>
              <w:rPr>
                <w:color w:val="auto"/>
                <w:sz w:val="22"/>
              </w:rPr>
            </w:pPr>
            <w:r w:rsidRPr="00F71BE1">
              <w:rPr>
                <w:color w:val="auto"/>
                <w:sz w:val="22"/>
              </w:rPr>
              <w:t>x</w:t>
            </w:r>
          </w:p>
        </w:tc>
        <w:tc>
          <w:tcPr>
            <w:tcW w:w="1237" w:type="dxa"/>
          </w:tcPr>
          <w:p w14:paraId="53FF8072" w14:textId="581C862C" w:rsidR="58B41183" w:rsidRPr="00F71BE1" w:rsidRDefault="58B41183" w:rsidP="00006B77">
            <w:pPr>
              <w:jc w:val="center"/>
              <w:rPr>
                <w:color w:val="auto"/>
                <w:sz w:val="22"/>
              </w:rPr>
            </w:pPr>
          </w:p>
        </w:tc>
        <w:tc>
          <w:tcPr>
            <w:tcW w:w="1100" w:type="dxa"/>
          </w:tcPr>
          <w:p w14:paraId="4E8E812D" w14:textId="45529BE6" w:rsidR="58B41183" w:rsidRPr="00F71BE1" w:rsidRDefault="58B41183" w:rsidP="00006B77">
            <w:pPr>
              <w:jc w:val="center"/>
              <w:rPr>
                <w:color w:val="auto"/>
                <w:sz w:val="22"/>
              </w:rPr>
            </w:pPr>
          </w:p>
        </w:tc>
      </w:tr>
      <w:tr w:rsidR="00F71BE1" w:rsidRPr="00F71BE1" w14:paraId="4372936D" w14:textId="77777777" w:rsidTr="00006B77">
        <w:trPr>
          <w:trHeight w:val="125"/>
        </w:trPr>
        <w:tc>
          <w:tcPr>
            <w:tcW w:w="1701" w:type="dxa"/>
          </w:tcPr>
          <w:p w14:paraId="3CAAD7D6" w14:textId="347E9655" w:rsidR="415F10EA" w:rsidRPr="00F71BE1" w:rsidRDefault="10C6651D" w:rsidP="58B41183">
            <w:pPr>
              <w:rPr>
                <w:color w:val="auto"/>
                <w:sz w:val="22"/>
              </w:rPr>
            </w:pPr>
            <w:r w:rsidRPr="00F71BE1">
              <w:rPr>
                <w:color w:val="auto"/>
                <w:sz w:val="22"/>
              </w:rPr>
              <w:t>Finance</w:t>
            </w:r>
          </w:p>
        </w:tc>
        <w:tc>
          <w:tcPr>
            <w:tcW w:w="3335" w:type="dxa"/>
          </w:tcPr>
          <w:p w14:paraId="1FBBCC0B" w14:textId="1490E70D" w:rsidR="415F10EA" w:rsidRPr="00F71BE1" w:rsidRDefault="10C6651D" w:rsidP="58B41183">
            <w:pPr>
              <w:rPr>
                <w:color w:val="auto"/>
                <w:sz w:val="22"/>
              </w:rPr>
            </w:pPr>
            <w:r w:rsidRPr="00F71BE1">
              <w:rPr>
                <w:color w:val="auto"/>
                <w:sz w:val="22"/>
              </w:rPr>
              <w:t>Cash management</w:t>
            </w:r>
          </w:p>
        </w:tc>
        <w:tc>
          <w:tcPr>
            <w:tcW w:w="1073" w:type="dxa"/>
          </w:tcPr>
          <w:p w14:paraId="0856DA8E" w14:textId="32B77603" w:rsidR="415F10EA" w:rsidRPr="00F71BE1" w:rsidRDefault="415F10EA" w:rsidP="58B41183">
            <w:pPr>
              <w:rPr>
                <w:color w:val="auto"/>
                <w:sz w:val="22"/>
              </w:rPr>
            </w:pPr>
          </w:p>
        </w:tc>
        <w:tc>
          <w:tcPr>
            <w:tcW w:w="1187" w:type="dxa"/>
          </w:tcPr>
          <w:p w14:paraId="54A426B7" w14:textId="43372D8D" w:rsidR="58B41183" w:rsidRPr="00F71BE1" w:rsidRDefault="00AC68C9" w:rsidP="00AC68C9">
            <w:pPr>
              <w:jc w:val="center"/>
              <w:rPr>
                <w:color w:val="auto"/>
                <w:sz w:val="22"/>
              </w:rPr>
            </w:pPr>
            <w:r w:rsidRPr="00F71BE1">
              <w:rPr>
                <w:color w:val="auto"/>
                <w:sz w:val="22"/>
              </w:rPr>
              <w:t>x</w:t>
            </w:r>
          </w:p>
        </w:tc>
        <w:tc>
          <w:tcPr>
            <w:tcW w:w="1237" w:type="dxa"/>
          </w:tcPr>
          <w:p w14:paraId="7D6530EF" w14:textId="16C59592" w:rsidR="58B41183" w:rsidRPr="00F71BE1" w:rsidRDefault="58B41183" w:rsidP="58B41183">
            <w:pPr>
              <w:rPr>
                <w:color w:val="auto"/>
                <w:sz w:val="22"/>
              </w:rPr>
            </w:pPr>
          </w:p>
        </w:tc>
        <w:tc>
          <w:tcPr>
            <w:tcW w:w="1100" w:type="dxa"/>
          </w:tcPr>
          <w:p w14:paraId="04BA7D29" w14:textId="1AB3C701" w:rsidR="58B41183" w:rsidRPr="00F71BE1" w:rsidRDefault="58B41183" w:rsidP="58B41183">
            <w:pPr>
              <w:jc w:val="center"/>
              <w:rPr>
                <w:color w:val="auto"/>
                <w:sz w:val="22"/>
              </w:rPr>
            </w:pPr>
          </w:p>
        </w:tc>
      </w:tr>
      <w:tr w:rsidR="00F71BE1" w:rsidRPr="00F71BE1" w14:paraId="6A39100F" w14:textId="77777777" w:rsidTr="00006B77">
        <w:trPr>
          <w:trHeight w:val="125"/>
        </w:trPr>
        <w:tc>
          <w:tcPr>
            <w:tcW w:w="1701" w:type="dxa"/>
          </w:tcPr>
          <w:p w14:paraId="450B8A2B" w14:textId="28A20FF4" w:rsidR="415F10EA" w:rsidRPr="00F71BE1" w:rsidRDefault="10C6651D" w:rsidP="58B41183">
            <w:pPr>
              <w:rPr>
                <w:color w:val="auto"/>
                <w:sz w:val="22"/>
              </w:rPr>
            </w:pPr>
            <w:r w:rsidRPr="00F71BE1">
              <w:rPr>
                <w:color w:val="auto"/>
                <w:sz w:val="22"/>
              </w:rPr>
              <w:t>Advocacy</w:t>
            </w:r>
          </w:p>
        </w:tc>
        <w:tc>
          <w:tcPr>
            <w:tcW w:w="3335" w:type="dxa"/>
          </w:tcPr>
          <w:p w14:paraId="2FA24D49" w14:textId="32095D76" w:rsidR="415F10EA" w:rsidRPr="00F71BE1" w:rsidRDefault="5575FDC4" w:rsidP="00006B77">
            <w:pPr>
              <w:rPr>
                <w:color w:val="auto"/>
                <w:sz w:val="22"/>
              </w:rPr>
            </w:pPr>
            <w:r w:rsidRPr="00F71BE1">
              <w:rPr>
                <w:color w:val="auto"/>
                <w:sz w:val="22"/>
              </w:rPr>
              <w:t>Networking &amp; promotion of HI</w:t>
            </w:r>
            <w:r w:rsidR="76D1047A" w:rsidRPr="00F71BE1">
              <w:rPr>
                <w:color w:val="auto"/>
                <w:sz w:val="22"/>
              </w:rPr>
              <w:t xml:space="preserve"> </w:t>
            </w:r>
            <w:r w:rsidRPr="00F71BE1">
              <w:rPr>
                <w:color w:val="auto"/>
                <w:sz w:val="22"/>
              </w:rPr>
              <w:t>advocacy messages to</w:t>
            </w:r>
            <w:r w:rsidR="00006B77" w:rsidRPr="00F71BE1">
              <w:rPr>
                <w:color w:val="auto"/>
                <w:sz w:val="22"/>
              </w:rPr>
              <w:t xml:space="preserve"> </w:t>
            </w:r>
            <w:r w:rsidR="10C6651D" w:rsidRPr="00F71BE1">
              <w:rPr>
                <w:color w:val="auto"/>
                <w:sz w:val="22"/>
              </w:rPr>
              <w:t>external stakeholders</w:t>
            </w:r>
          </w:p>
        </w:tc>
        <w:tc>
          <w:tcPr>
            <w:tcW w:w="1073" w:type="dxa"/>
          </w:tcPr>
          <w:p w14:paraId="48390296" w14:textId="36DB599B" w:rsidR="415F10EA" w:rsidRPr="00F71BE1" w:rsidRDefault="415F10EA" w:rsidP="58B41183">
            <w:pPr>
              <w:rPr>
                <w:color w:val="auto"/>
                <w:sz w:val="22"/>
              </w:rPr>
            </w:pPr>
          </w:p>
          <w:p w14:paraId="6A11F619" w14:textId="26E4CC24" w:rsidR="58B41183" w:rsidRPr="00F71BE1" w:rsidRDefault="58B41183" w:rsidP="00AC68C9">
            <w:pPr>
              <w:rPr>
                <w:color w:val="auto"/>
                <w:sz w:val="22"/>
              </w:rPr>
            </w:pPr>
          </w:p>
        </w:tc>
        <w:tc>
          <w:tcPr>
            <w:tcW w:w="1187" w:type="dxa"/>
          </w:tcPr>
          <w:p w14:paraId="594F551F" w14:textId="50E4A6D3" w:rsidR="58B41183" w:rsidRPr="00F71BE1" w:rsidRDefault="00AC68C9" w:rsidP="00AC68C9">
            <w:pPr>
              <w:jc w:val="center"/>
              <w:rPr>
                <w:color w:val="auto"/>
                <w:sz w:val="22"/>
              </w:rPr>
            </w:pPr>
            <w:r w:rsidRPr="00F71BE1">
              <w:rPr>
                <w:color w:val="auto"/>
                <w:sz w:val="22"/>
              </w:rPr>
              <w:t>x</w:t>
            </w:r>
          </w:p>
        </w:tc>
        <w:tc>
          <w:tcPr>
            <w:tcW w:w="1237" w:type="dxa"/>
          </w:tcPr>
          <w:p w14:paraId="44978ABB" w14:textId="16542C67" w:rsidR="58B41183" w:rsidRPr="00F71BE1" w:rsidRDefault="58B41183" w:rsidP="58B41183">
            <w:pPr>
              <w:rPr>
                <w:color w:val="auto"/>
                <w:sz w:val="22"/>
              </w:rPr>
            </w:pPr>
          </w:p>
        </w:tc>
        <w:tc>
          <w:tcPr>
            <w:tcW w:w="1100" w:type="dxa"/>
          </w:tcPr>
          <w:p w14:paraId="5A099FF2" w14:textId="6DE57F8B" w:rsidR="58B41183" w:rsidRPr="00F71BE1" w:rsidRDefault="58B41183" w:rsidP="58B41183">
            <w:pPr>
              <w:jc w:val="center"/>
              <w:rPr>
                <w:color w:val="auto"/>
                <w:sz w:val="22"/>
              </w:rPr>
            </w:pPr>
          </w:p>
        </w:tc>
      </w:tr>
      <w:tr w:rsidR="00F71BE1" w:rsidRPr="00F71BE1" w14:paraId="2630834B" w14:textId="77777777" w:rsidTr="00006B77">
        <w:trPr>
          <w:trHeight w:val="125"/>
        </w:trPr>
        <w:tc>
          <w:tcPr>
            <w:tcW w:w="1701" w:type="dxa"/>
          </w:tcPr>
          <w:p w14:paraId="47946EA1" w14:textId="6779DBB6" w:rsidR="415F10EA" w:rsidRPr="00F71BE1" w:rsidRDefault="10C6651D" w:rsidP="58B41183">
            <w:pPr>
              <w:rPr>
                <w:color w:val="auto"/>
                <w:sz w:val="22"/>
              </w:rPr>
            </w:pPr>
            <w:r w:rsidRPr="00F71BE1">
              <w:rPr>
                <w:color w:val="auto"/>
                <w:sz w:val="22"/>
              </w:rPr>
              <w:t>Global</w:t>
            </w:r>
          </w:p>
          <w:p w14:paraId="52587FCE" w14:textId="22C9BAF7" w:rsidR="415F10EA" w:rsidRPr="00F71BE1" w:rsidRDefault="10C6651D" w:rsidP="4E6BCB0A">
            <w:pPr>
              <w:rPr>
                <w:color w:val="auto"/>
                <w:sz w:val="22"/>
                <w:lang w:val="en-US"/>
              </w:rPr>
            </w:pPr>
            <w:proofErr w:type="spellStart"/>
            <w:r w:rsidRPr="00F71BE1">
              <w:rPr>
                <w:color w:val="auto"/>
                <w:sz w:val="22"/>
                <w:lang w:val="en-US"/>
              </w:rPr>
              <w:t>programme</w:t>
            </w:r>
            <w:proofErr w:type="spellEnd"/>
          </w:p>
          <w:p w14:paraId="5E660C0C" w14:textId="55121C6F" w:rsidR="415F10EA" w:rsidRPr="00F71BE1" w:rsidRDefault="10C6651D" w:rsidP="58B41183">
            <w:pPr>
              <w:rPr>
                <w:color w:val="auto"/>
                <w:sz w:val="22"/>
              </w:rPr>
            </w:pPr>
            <w:r w:rsidRPr="00F71BE1">
              <w:rPr>
                <w:color w:val="auto"/>
                <w:sz w:val="22"/>
              </w:rPr>
              <w:t>management</w:t>
            </w:r>
          </w:p>
        </w:tc>
        <w:tc>
          <w:tcPr>
            <w:tcW w:w="3335" w:type="dxa"/>
          </w:tcPr>
          <w:p w14:paraId="39BA33DB" w14:textId="1A0B9C83" w:rsidR="415F10EA" w:rsidRPr="00F71BE1" w:rsidRDefault="10C6651D" w:rsidP="58B41183">
            <w:pPr>
              <w:rPr>
                <w:color w:val="auto"/>
                <w:sz w:val="22"/>
              </w:rPr>
            </w:pPr>
            <w:r w:rsidRPr="00F71BE1">
              <w:rPr>
                <w:color w:val="auto"/>
                <w:sz w:val="22"/>
              </w:rPr>
              <w:t>Management of major risks</w:t>
            </w:r>
          </w:p>
          <w:p w14:paraId="566A14D2" w14:textId="40B0C531" w:rsidR="415F10EA" w:rsidRPr="00F71BE1" w:rsidRDefault="10C6651D" w:rsidP="4E6BCB0A">
            <w:pPr>
              <w:rPr>
                <w:color w:val="auto"/>
                <w:sz w:val="22"/>
                <w:lang w:val="en-US"/>
              </w:rPr>
            </w:pPr>
            <w:r w:rsidRPr="00F71BE1">
              <w:rPr>
                <w:color w:val="auto"/>
                <w:sz w:val="22"/>
                <w:lang w:val="en-US"/>
              </w:rPr>
              <w:t>(safeguarding, fraud &amp;</w:t>
            </w:r>
          </w:p>
          <w:p w14:paraId="7D49A9FF" w14:textId="779DCA53" w:rsidR="415F10EA" w:rsidRPr="00F71BE1" w:rsidRDefault="5575FDC4" w:rsidP="39278620">
            <w:pPr>
              <w:rPr>
                <w:color w:val="auto"/>
                <w:sz w:val="22"/>
              </w:rPr>
            </w:pPr>
            <w:r w:rsidRPr="00F71BE1">
              <w:rPr>
                <w:color w:val="auto"/>
                <w:sz w:val="22"/>
                <w:lang w:val="en-US"/>
              </w:rPr>
              <w:t>corruption, security</w:t>
            </w:r>
            <w:r w:rsidR="00770E01" w:rsidRPr="00F71BE1">
              <w:rPr>
                <w:color w:val="auto"/>
                <w:sz w:val="22"/>
                <w:lang w:val="en-US"/>
              </w:rPr>
              <w:t>,</w:t>
            </w:r>
            <w:r w:rsidRPr="00F71BE1">
              <w:rPr>
                <w:color w:val="auto"/>
                <w:sz w:val="22"/>
                <w:lang w:val="en-US"/>
              </w:rPr>
              <w:t xml:space="preserve"> and</w:t>
            </w:r>
            <w:r w:rsidR="647EFEE5" w:rsidRPr="00F71BE1">
              <w:rPr>
                <w:color w:val="auto"/>
                <w:sz w:val="22"/>
                <w:lang w:val="en-US"/>
              </w:rPr>
              <w:t xml:space="preserve"> </w:t>
            </w:r>
            <w:r w:rsidRPr="00F71BE1">
              <w:rPr>
                <w:color w:val="auto"/>
                <w:sz w:val="22"/>
                <w:lang w:val="en-US"/>
              </w:rPr>
              <w:t>major</w:t>
            </w:r>
            <w:r w:rsidR="1D5FF4F8" w:rsidRPr="00F71BE1">
              <w:rPr>
                <w:color w:val="auto"/>
                <w:sz w:val="22"/>
                <w:lang w:val="en-US"/>
              </w:rPr>
              <w:t xml:space="preserve"> </w:t>
            </w:r>
            <w:r w:rsidRPr="00F71BE1">
              <w:rPr>
                <w:color w:val="auto"/>
                <w:sz w:val="22"/>
                <w:lang w:val="en-US"/>
              </w:rPr>
              <w:t>financial risks)</w:t>
            </w:r>
          </w:p>
        </w:tc>
        <w:tc>
          <w:tcPr>
            <w:tcW w:w="1073" w:type="dxa"/>
          </w:tcPr>
          <w:p w14:paraId="7846C5CE" w14:textId="77311D90" w:rsidR="415F10EA" w:rsidRPr="00F71BE1" w:rsidRDefault="10C6651D" w:rsidP="00AC68C9">
            <w:pPr>
              <w:jc w:val="center"/>
              <w:rPr>
                <w:color w:val="auto"/>
                <w:sz w:val="22"/>
              </w:rPr>
            </w:pPr>
            <w:r w:rsidRPr="00F71BE1">
              <w:rPr>
                <w:color w:val="auto"/>
                <w:sz w:val="22"/>
              </w:rPr>
              <w:t>x</w:t>
            </w:r>
          </w:p>
          <w:p w14:paraId="5EB17565" w14:textId="12CE805F" w:rsidR="58B41183" w:rsidRPr="00F71BE1" w:rsidRDefault="58B41183" w:rsidP="58B41183">
            <w:pPr>
              <w:jc w:val="center"/>
              <w:rPr>
                <w:color w:val="auto"/>
                <w:sz w:val="22"/>
              </w:rPr>
            </w:pPr>
          </w:p>
        </w:tc>
        <w:tc>
          <w:tcPr>
            <w:tcW w:w="1187" w:type="dxa"/>
          </w:tcPr>
          <w:p w14:paraId="39D37B59" w14:textId="6F4FF3A5" w:rsidR="58B41183" w:rsidRPr="00F71BE1" w:rsidRDefault="58B41183" w:rsidP="00AC68C9">
            <w:pPr>
              <w:jc w:val="center"/>
              <w:rPr>
                <w:color w:val="auto"/>
                <w:sz w:val="22"/>
              </w:rPr>
            </w:pPr>
          </w:p>
        </w:tc>
        <w:tc>
          <w:tcPr>
            <w:tcW w:w="1237" w:type="dxa"/>
          </w:tcPr>
          <w:p w14:paraId="542C13B5" w14:textId="7067BFC3" w:rsidR="58B41183" w:rsidRPr="00F71BE1" w:rsidRDefault="58B41183" w:rsidP="58B41183">
            <w:pPr>
              <w:rPr>
                <w:color w:val="auto"/>
                <w:sz w:val="22"/>
              </w:rPr>
            </w:pPr>
          </w:p>
        </w:tc>
        <w:tc>
          <w:tcPr>
            <w:tcW w:w="1100" w:type="dxa"/>
          </w:tcPr>
          <w:p w14:paraId="2DE654CF" w14:textId="7DEC230C" w:rsidR="58B41183" w:rsidRPr="00F71BE1" w:rsidRDefault="58B41183" w:rsidP="58B41183">
            <w:pPr>
              <w:jc w:val="center"/>
              <w:rPr>
                <w:color w:val="auto"/>
                <w:sz w:val="22"/>
              </w:rPr>
            </w:pPr>
          </w:p>
        </w:tc>
      </w:tr>
    </w:tbl>
    <w:p w14:paraId="3BA21306" w14:textId="77777777" w:rsidR="5DC885A8" w:rsidRPr="00115B2F" w:rsidRDefault="5DC885A8" w:rsidP="5DC885A8">
      <w:pPr>
        <w:ind w:left="993"/>
        <w:rPr>
          <w:sz w:val="22"/>
        </w:rPr>
      </w:pPr>
    </w:p>
    <w:p w14:paraId="53C09A81" w14:textId="77777777" w:rsidR="004D6AAB" w:rsidRPr="00115B2F" w:rsidRDefault="738FDF1D" w:rsidP="58B41183">
      <w:pPr>
        <w:ind w:left="993"/>
        <w:rPr>
          <w:sz w:val="22"/>
          <w:lang w:val="en-US"/>
        </w:rPr>
      </w:pPr>
      <w:r w:rsidRPr="00115B2F">
        <w:rPr>
          <w:sz w:val="22"/>
          <w:lang w:val="en-US"/>
        </w:rPr>
        <w:t>Required for the function</w:t>
      </w:r>
    </w:p>
    <w:tbl>
      <w:tblPr>
        <w:tblStyle w:val="TableGrid"/>
        <w:tblW w:w="9639" w:type="dxa"/>
        <w:tblInd w:w="562" w:type="dxa"/>
        <w:tblLook w:val="04A0" w:firstRow="1" w:lastRow="0" w:firstColumn="1" w:lastColumn="0" w:noHBand="0" w:noVBand="1"/>
      </w:tblPr>
      <w:tblGrid>
        <w:gridCol w:w="9639"/>
      </w:tblGrid>
      <w:tr w:rsidR="00D975F0" w:rsidRPr="00115B2F" w14:paraId="168015CD" w14:textId="77777777" w:rsidTr="00126EE8">
        <w:trPr>
          <w:trHeight w:val="480"/>
        </w:trPr>
        <w:tc>
          <w:tcPr>
            <w:tcW w:w="9639" w:type="dxa"/>
          </w:tcPr>
          <w:p w14:paraId="19324D10" w14:textId="714B1ED6" w:rsidR="00F637C9" w:rsidRPr="00115B2F" w:rsidRDefault="001A1E35" w:rsidP="0A7627EC">
            <w:pPr>
              <w:rPr>
                <w:i/>
                <w:iCs/>
                <w:sz w:val="22"/>
                <w:lang w:val="en-GB"/>
              </w:rPr>
            </w:pPr>
            <w:r w:rsidRPr="00115B2F">
              <w:rPr>
                <w:i/>
                <w:iCs/>
                <w:sz w:val="22"/>
                <w:lang w:val="en-GB"/>
              </w:rPr>
              <w:t>Qualifications:</w:t>
            </w:r>
          </w:p>
          <w:p w14:paraId="710E9B41" w14:textId="38D16F7B" w:rsidR="00F637C9" w:rsidRPr="00115B2F" w:rsidRDefault="00C215EE" w:rsidP="000B19CE">
            <w:pPr>
              <w:pStyle w:val="ListParagraph"/>
              <w:numPr>
                <w:ilvl w:val="0"/>
                <w:numId w:val="5"/>
              </w:numPr>
              <w:rPr>
                <w:color w:val="auto"/>
                <w:sz w:val="22"/>
                <w:lang w:val="en-US"/>
              </w:rPr>
            </w:pPr>
            <w:r>
              <w:rPr>
                <w:color w:val="auto"/>
                <w:sz w:val="22"/>
                <w:lang w:val="en-US"/>
              </w:rPr>
              <w:t>Bachelor's</w:t>
            </w:r>
            <w:r w:rsidR="1D75D878" w:rsidRPr="00115B2F">
              <w:rPr>
                <w:color w:val="auto"/>
                <w:sz w:val="22"/>
                <w:lang w:val="en-US"/>
              </w:rPr>
              <w:t xml:space="preserve"> or Master's degree in </w:t>
            </w:r>
            <w:r>
              <w:rPr>
                <w:color w:val="auto"/>
                <w:sz w:val="22"/>
                <w:lang w:val="en-US"/>
              </w:rPr>
              <w:t xml:space="preserve">a </w:t>
            </w:r>
            <w:r w:rsidR="1D75D878" w:rsidRPr="00115B2F">
              <w:rPr>
                <w:color w:val="auto"/>
                <w:sz w:val="22"/>
                <w:lang w:val="en-US"/>
              </w:rPr>
              <w:t>relevant field</w:t>
            </w:r>
            <w:r w:rsidR="00BA610E">
              <w:rPr>
                <w:color w:val="auto"/>
                <w:sz w:val="22"/>
                <w:lang w:val="en-US"/>
              </w:rPr>
              <w:t xml:space="preserve"> </w:t>
            </w:r>
            <w:r>
              <w:rPr>
                <w:color w:val="auto"/>
                <w:sz w:val="22"/>
                <w:lang w:val="en-US"/>
              </w:rPr>
              <w:t xml:space="preserve">(Environment, Social Sciences, climate change, DRR) </w:t>
            </w:r>
          </w:p>
          <w:p w14:paraId="79767024" w14:textId="55AE9B5F" w:rsidR="002717BB" w:rsidRDefault="002717BB" w:rsidP="000B19CE">
            <w:pPr>
              <w:numPr>
                <w:ilvl w:val="0"/>
                <w:numId w:val="5"/>
              </w:numPr>
              <w:tabs>
                <w:tab w:val="left" w:pos="2977"/>
              </w:tabs>
              <w:spacing w:line="240" w:lineRule="auto"/>
              <w:rPr>
                <w:rFonts w:cs="Arial"/>
                <w:color w:val="auto"/>
                <w:sz w:val="22"/>
                <w:lang w:eastAsia="ar-SA" w:bidi="en-US"/>
              </w:rPr>
            </w:pPr>
            <w:r w:rsidRPr="00115B2F">
              <w:rPr>
                <w:color w:val="auto"/>
                <w:sz w:val="22"/>
                <w:lang w:val="en-US"/>
              </w:rPr>
              <w:t>Excellent Lao language and English language skills (speaking, reading</w:t>
            </w:r>
            <w:r w:rsidR="00C215EE">
              <w:rPr>
                <w:color w:val="auto"/>
                <w:sz w:val="22"/>
                <w:lang w:val="en-US"/>
              </w:rPr>
              <w:t>,</w:t>
            </w:r>
            <w:r w:rsidRPr="00115B2F">
              <w:rPr>
                <w:color w:val="auto"/>
                <w:sz w:val="22"/>
                <w:lang w:val="en-US"/>
              </w:rPr>
              <w:t xml:space="preserve"> and writing</w:t>
            </w:r>
            <w:r w:rsidRPr="00115B2F">
              <w:rPr>
                <w:rFonts w:cs="Arial"/>
                <w:color w:val="auto"/>
                <w:sz w:val="22"/>
                <w:lang w:eastAsia="ar-SA" w:bidi="en-US"/>
              </w:rPr>
              <w:t>).</w:t>
            </w:r>
            <w:r w:rsidR="00F812C7" w:rsidRPr="00115B2F">
              <w:rPr>
                <w:rFonts w:cs="Arial"/>
                <w:color w:val="auto"/>
                <w:sz w:val="22"/>
                <w:lang w:eastAsia="ar-SA" w:bidi="en-US"/>
              </w:rPr>
              <w:t xml:space="preserve"> Ethnic language is</w:t>
            </w:r>
            <w:r w:rsidR="00F812C7" w:rsidRPr="00115B2F">
              <w:rPr>
                <w:color w:val="auto"/>
                <w:sz w:val="22"/>
                <w:lang w:val="en-US"/>
              </w:rPr>
              <w:t xml:space="preserve"> a plus</w:t>
            </w:r>
            <w:r w:rsidR="00F812C7" w:rsidRPr="00115B2F">
              <w:rPr>
                <w:rFonts w:cs="Arial"/>
                <w:color w:val="auto"/>
                <w:sz w:val="22"/>
                <w:lang w:eastAsia="ar-SA" w:bidi="en-US"/>
              </w:rPr>
              <w:t>.</w:t>
            </w:r>
          </w:p>
          <w:p w14:paraId="002C15FB" w14:textId="4F63EF54" w:rsidR="00E65D96" w:rsidRPr="00D9482D" w:rsidRDefault="001A3DB5" w:rsidP="000B19CE">
            <w:pPr>
              <w:pStyle w:val="ListParagraph"/>
              <w:numPr>
                <w:ilvl w:val="0"/>
                <w:numId w:val="5"/>
              </w:numPr>
              <w:rPr>
                <w:color w:val="auto"/>
                <w:sz w:val="22"/>
                <w:lang w:val="en-US"/>
              </w:rPr>
            </w:pPr>
            <w:r>
              <w:rPr>
                <w:color w:val="auto"/>
                <w:sz w:val="22"/>
                <w:lang w:val="en-US"/>
              </w:rPr>
              <w:t xml:space="preserve">Relevant work experience with </w:t>
            </w:r>
            <w:r w:rsidR="003C55CF">
              <w:rPr>
                <w:color w:val="auto"/>
                <w:sz w:val="22"/>
                <w:lang w:val="en-US"/>
              </w:rPr>
              <w:t xml:space="preserve">Disability-Gender-Age inclusion </w:t>
            </w:r>
            <w:r>
              <w:rPr>
                <w:color w:val="auto"/>
                <w:sz w:val="22"/>
                <w:lang w:val="en-US"/>
              </w:rPr>
              <w:t>in disaster risk reduction and experience in emergency and humanitarian response is highly preferred.</w:t>
            </w:r>
          </w:p>
          <w:p w14:paraId="01A4E66C" w14:textId="57F30681" w:rsidR="008D0395" w:rsidRPr="00770E01" w:rsidRDefault="0065778A" w:rsidP="00770E01">
            <w:pPr>
              <w:numPr>
                <w:ilvl w:val="0"/>
                <w:numId w:val="5"/>
              </w:numPr>
              <w:spacing w:line="240" w:lineRule="auto"/>
              <w:jc w:val="both"/>
              <w:rPr>
                <w:color w:val="auto"/>
                <w:sz w:val="22"/>
                <w:lang w:val="en-US"/>
              </w:rPr>
            </w:pPr>
            <w:r>
              <w:rPr>
                <w:color w:val="auto"/>
                <w:sz w:val="22"/>
                <w:lang w:val="en-US"/>
              </w:rPr>
              <w:lastRenderedPageBreak/>
              <w:t>Strong communication and interpersonal skills, collaborative work style, and a keen interest in and experience with multi-cultural environments.</w:t>
            </w:r>
          </w:p>
          <w:p w14:paraId="0859D614" w14:textId="77777777" w:rsidR="002717BB" w:rsidRPr="00770E01" w:rsidRDefault="002717BB" w:rsidP="4E6BCB0A">
            <w:pPr>
              <w:rPr>
                <w:color w:val="auto"/>
                <w:sz w:val="22"/>
                <w:lang w:val="en-US"/>
              </w:rPr>
            </w:pPr>
          </w:p>
          <w:p w14:paraId="58670DF0" w14:textId="262F1539" w:rsidR="00D975F0" w:rsidRPr="00115B2F" w:rsidRDefault="001A1E35" w:rsidP="00551254">
            <w:pPr>
              <w:rPr>
                <w:i/>
                <w:iCs/>
                <w:sz w:val="22"/>
              </w:rPr>
            </w:pPr>
            <w:r w:rsidRPr="00115B2F">
              <w:rPr>
                <w:i/>
                <w:iCs/>
                <w:sz w:val="22"/>
              </w:rPr>
              <w:t>Experience and skills</w:t>
            </w:r>
            <w:r w:rsidR="46665DCB" w:rsidRPr="00115B2F">
              <w:rPr>
                <w:i/>
                <w:iCs/>
                <w:sz w:val="22"/>
              </w:rPr>
              <w:t>:</w:t>
            </w:r>
          </w:p>
          <w:p w14:paraId="048E9DD0" w14:textId="2A2391BD" w:rsidR="00F637C9" w:rsidRPr="00115B2F" w:rsidRDefault="4C0D4F5C" w:rsidP="000B19CE">
            <w:pPr>
              <w:pStyle w:val="ListParagraph"/>
              <w:numPr>
                <w:ilvl w:val="0"/>
                <w:numId w:val="5"/>
              </w:numPr>
              <w:rPr>
                <w:color w:val="auto"/>
                <w:sz w:val="22"/>
                <w:lang w:val="en-US"/>
              </w:rPr>
            </w:pPr>
            <w:r w:rsidRPr="00115B2F">
              <w:rPr>
                <w:color w:val="auto"/>
                <w:sz w:val="22"/>
                <w:lang w:val="en-US"/>
              </w:rPr>
              <w:t xml:space="preserve">Minimum </w:t>
            </w:r>
            <w:r w:rsidR="00B457C7">
              <w:rPr>
                <w:color w:val="auto"/>
                <w:sz w:val="22"/>
                <w:lang w:val="en-US"/>
              </w:rPr>
              <w:t>2</w:t>
            </w:r>
            <w:r w:rsidRPr="00115B2F">
              <w:rPr>
                <w:color w:val="auto"/>
                <w:sz w:val="22"/>
                <w:lang w:val="en-US"/>
              </w:rPr>
              <w:t xml:space="preserve"> </w:t>
            </w:r>
            <w:r w:rsidR="00F812C7" w:rsidRPr="00115B2F">
              <w:rPr>
                <w:color w:val="auto"/>
                <w:sz w:val="22"/>
                <w:lang w:val="en-US"/>
              </w:rPr>
              <w:t>years’ experience in</w:t>
            </w:r>
            <w:r w:rsidR="00B457C7">
              <w:rPr>
                <w:color w:val="auto"/>
                <w:sz w:val="22"/>
                <w:lang w:val="en-US"/>
              </w:rPr>
              <w:t xml:space="preserve"> either</w:t>
            </w:r>
            <w:r w:rsidRPr="00115B2F">
              <w:rPr>
                <w:color w:val="auto"/>
                <w:sz w:val="22"/>
                <w:lang w:val="en-US"/>
              </w:rPr>
              <w:t xml:space="preserve"> </w:t>
            </w:r>
            <w:r w:rsidR="00A37205">
              <w:rPr>
                <w:color w:val="auto"/>
                <w:sz w:val="22"/>
                <w:lang w:val="en-US"/>
              </w:rPr>
              <w:t xml:space="preserve">DRR, CCA, </w:t>
            </w:r>
            <w:r w:rsidR="00B457C7">
              <w:rPr>
                <w:color w:val="auto"/>
                <w:sz w:val="22"/>
                <w:lang w:val="en-US"/>
              </w:rPr>
              <w:t>Mine Action</w:t>
            </w:r>
            <w:r w:rsidR="00A37205">
              <w:rPr>
                <w:color w:val="auto"/>
                <w:sz w:val="22"/>
                <w:lang w:val="en-US"/>
              </w:rPr>
              <w:t xml:space="preserve">, </w:t>
            </w:r>
            <w:r w:rsidR="537C38E3" w:rsidRPr="00115B2F">
              <w:rPr>
                <w:color w:val="auto"/>
                <w:sz w:val="22"/>
                <w:lang w:val="en-US"/>
              </w:rPr>
              <w:t>emergency response</w:t>
            </w:r>
          </w:p>
          <w:p w14:paraId="6607D434" w14:textId="79B628BC" w:rsidR="00F812C7" w:rsidRPr="00115B2F" w:rsidRDefault="00F812C7" w:rsidP="000B19CE">
            <w:pPr>
              <w:pStyle w:val="ListParagraph"/>
              <w:numPr>
                <w:ilvl w:val="0"/>
                <w:numId w:val="5"/>
              </w:numPr>
              <w:rPr>
                <w:color w:val="auto"/>
                <w:sz w:val="22"/>
                <w:lang w:val="en-US"/>
              </w:rPr>
            </w:pPr>
            <w:r w:rsidRPr="00115B2F">
              <w:rPr>
                <w:color w:val="auto"/>
                <w:sz w:val="22"/>
                <w:lang w:val="en-US"/>
              </w:rPr>
              <w:t>Proven coordination and relationship-building skills in communities.</w:t>
            </w:r>
          </w:p>
          <w:p w14:paraId="2E72C15C" w14:textId="178F0D8F" w:rsidR="00B74BF8" w:rsidRPr="00115B2F" w:rsidRDefault="00B74BF8" w:rsidP="000B19CE">
            <w:pPr>
              <w:pStyle w:val="ListParagraph"/>
              <w:numPr>
                <w:ilvl w:val="0"/>
                <w:numId w:val="5"/>
              </w:numPr>
              <w:rPr>
                <w:color w:val="auto"/>
                <w:sz w:val="22"/>
                <w:lang w:val="en-US"/>
              </w:rPr>
            </w:pPr>
            <w:r w:rsidRPr="00115B2F">
              <w:rPr>
                <w:color w:val="auto"/>
                <w:sz w:val="22"/>
                <w:lang w:val="en-US"/>
              </w:rPr>
              <w:t xml:space="preserve">Experience in </w:t>
            </w:r>
            <w:r w:rsidR="00F812C7" w:rsidRPr="00115B2F">
              <w:rPr>
                <w:color w:val="auto"/>
                <w:sz w:val="22"/>
                <w:lang w:val="en-US"/>
              </w:rPr>
              <w:t xml:space="preserve">working with vulnerable people in rural areas </w:t>
            </w:r>
          </w:p>
          <w:p w14:paraId="722F2A8B" w14:textId="7C2E42AE" w:rsidR="00D1542C" w:rsidRPr="00F71BE1" w:rsidRDefault="00B74BF8" w:rsidP="00F71BE1">
            <w:pPr>
              <w:pStyle w:val="ListParagraph"/>
              <w:numPr>
                <w:ilvl w:val="0"/>
                <w:numId w:val="5"/>
              </w:numPr>
              <w:rPr>
                <w:color w:val="auto"/>
                <w:sz w:val="22"/>
                <w:lang w:val="en-US"/>
              </w:rPr>
            </w:pPr>
            <w:r w:rsidRPr="00115B2F">
              <w:rPr>
                <w:color w:val="auto"/>
                <w:sz w:val="22"/>
                <w:lang w:val="en-US"/>
              </w:rPr>
              <w:t>Ability to work and coordinate with government partners</w:t>
            </w:r>
            <w:r w:rsidR="009D73C1" w:rsidRPr="00115B2F">
              <w:rPr>
                <w:color w:val="auto"/>
                <w:sz w:val="22"/>
                <w:lang w:val="en-US"/>
              </w:rPr>
              <w:t xml:space="preserve"> </w:t>
            </w:r>
            <w:r w:rsidR="00F812C7" w:rsidRPr="00115B2F">
              <w:rPr>
                <w:color w:val="auto"/>
                <w:sz w:val="22"/>
                <w:lang w:val="en-US"/>
              </w:rPr>
              <w:t xml:space="preserve">at </w:t>
            </w:r>
            <w:r w:rsidR="00C215EE">
              <w:rPr>
                <w:color w:val="auto"/>
                <w:sz w:val="22"/>
                <w:lang w:val="en-US"/>
              </w:rPr>
              <w:t xml:space="preserve">the </w:t>
            </w:r>
            <w:r w:rsidR="00F812C7" w:rsidRPr="00115B2F">
              <w:rPr>
                <w:color w:val="auto"/>
                <w:sz w:val="22"/>
                <w:lang w:val="en-US"/>
              </w:rPr>
              <w:t xml:space="preserve">provincial and district </w:t>
            </w:r>
            <w:r w:rsidR="00C215EE">
              <w:rPr>
                <w:color w:val="auto"/>
                <w:sz w:val="22"/>
                <w:lang w:val="en-US"/>
              </w:rPr>
              <w:t>levels</w:t>
            </w:r>
          </w:p>
        </w:tc>
      </w:tr>
    </w:tbl>
    <w:p w14:paraId="28309CA6" w14:textId="77777777" w:rsidR="002717BB" w:rsidRPr="00115B2F" w:rsidRDefault="002717BB" w:rsidP="00893C8B">
      <w:pPr>
        <w:rPr>
          <w:sz w:val="22"/>
          <w:lang w:val="en-US"/>
        </w:rPr>
      </w:pPr>
    </w:p>
    <w:sectPr w:rsidR="002717BB" w:rsidRPr="00115B2F" w:rsidSect="00811546">
      <w:pgSz w:w="11906" w:h="16838" w:code="9"/>
      <w:pgMar w:top="851" w:right="1134" w:bottom="851" w:left="567" w:header="794" w:footer="154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62">
      <wne:acd wne:acdName="acd0"/>
    </wne:keymap>
    <wne:keymap wne:kcmPrimary="0263">
      <wne:acd wne:acdName="acd1"/>
    </wne:keymap>
    <wne:keymap wne:kcmPrimary="0264">
      <wne:acd wne:acdName="acd2"/>
    </wne:keymap>
  </wne:keymaps>
  <wne:toolbars>
    <wne:acdManifest>
      <wne:acdEntry wne:acdName="acd0"/>
      <wne:acdEntry wne:acdName="acd1"/>
      <wne:acdEntry wne:acdName="acd2"/>
    </wne:acdManifest>
  </wne:toolbars>
  <wne:acds>
    <wne:acd wne:argValue="AgBUAGkAdAByAGUAIAAyADsAVABpAHQAcgBlACAAMgAgAC0AIABOAHUAbgBpAHQAbwA=" wne:acdName="acd0" wne:fciIndexBasedOn="0065"/>
    <wne:acd wne:argValue="AQAAAAMA" wne:acdName="acd1" wne:fciIndexBasedOn="0065"/>
    <wne:acd wne:argValue="AQAAAAQ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140FA" w14:textId="77777777" w:rsidR="001115DE" w:rsidRDefault="001115DE" w:rsidP="003F1DF8">
      <w:pPr>
        <w:spacing w:line="240" w:lineRule="auto"/>
      </w:pPr>
      <w:r>
        <w:separator/>
      </w:r>
    </w:p>
  </w:endnote>
  <w:endnote w:type="continuationSeparator" w:id="0">
    <w:p w14:paraId="0B385A1D" w14:textId="77777777" w:rsidR="001115DE" w:rsidRDefault="001115DE" w:rsidP="003F1DF8">
      <w:pPr>
        <w:spacing w:line="240" w:lineRule="auto"/>
      </w:pPr>
      <w:r>
        <w:continuationSeparator/>
      </w:r>
    </w:p>
  </w:endnote>
  <w:endnote w:type="continuationNotice" w:id="1">
    <w:p w14:paraId="08BFBEDE" w14:textId="77777777" w:rsidR="001115DE" w:rsidRDefault="001115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unito">
    <w:charset w:val="00"/>
    <w:family w:val="auto"/>
    <w:pitch w:val="variable"/>
    <w:sig w:usb0="A00002FF" w:usb1="5000204B" w:usb2="00000000" w:usb3="00000000" w:csb0="00000197" w:csb1="00000000"/>
    <w:embedRegular r:id="rId1" w:fontKey="{F14CA8A4-EB56-4AEB-B121-E1B21D5987E8}"/>
    <w:embedBold r:id="rId2" w:fontKey="{5E8A3FA5-82DC-40D4-87E3-E676DBF54977}"/>
    <w:embedItalic r:id="rId3" w:fontKey="{538D12CD-7CBD-4CD2-98EB-2383C0147FF3}"/>
  </w:font>
  <w:font w:name="Calibri">
    <w:panose1 w:val="020F0502020204030204"/>
    <w:charset w:val="00"/>
    <w:family w:val="swiss"/>
    <w:pitch w:val="variable"/>
    <w:sig w:usb0="E4002EFF" w:usb1="C200247B" w:usb2="00000009" w:usb3="00000000" w:csb0="000001FF" w:csb1="00000000"/>
    <w:embedRegular r:id="rId4" w:subsetted="1" w:fontKey="{25185F0A-92DF-4DF0-BAFD-306584A8A86A}"/>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unito Light">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FA2B6" w14:textId="77777777" w:rsidR="001115DE" w:rsidRDefault="001115DE" w:rsidP="003F1DF8">
      <w:pPr>
        <w:spacing w:line="240" w:lineRule="auto"/>
      </w:pPr>
      <w:r>
        <w:separator/>
      </w:r>
    </w:p>
  </w:footnote>
  <w:footnote w:type="continuationSeparator" w:id="0">
    <w:p w14:paraId="0701C8BF" w14:textId="77777777" w:rsidR="001115DE" w:rsidRDefault="001115DE" w:rsidP="003F1DF8">
      <w:pPr>
        <w:spacing w:line="240" w:lineRule="auto"/>
      </w:pPr>
      <w:r>
        <w:continuationSeparator/>
      </w:r>
    </w:p>
  </w:footnote>
  <w:footnote w:type="continuationNotice" w:id="1">
    <w:p w14:paraId="230931DE" w14:textId="77777777" w:rsidR="001115DE" w:rsidRDefault="001115DE">
      <w:pPr>
        <w:spacing w:line="240" w:lineRule="auto"/>
      </w:pPr>
    </w:p>
  </w:footnote>
  <w:footnote w:id="2">
    <w:p w14:paraId="260F9A5D" w14:textId="77777777" w:rsidR="000E644B" w:rsidRPr="00C81145" w:rsidRDefault="000E644B" w:rsidP="000E644B">
      <w:pPr>
        <w:pStyle w:val="FootnoteText"/>
        <w:rPr>
          <w:sz w:val="16"/>
          <w:lang w:val="en-US"/>
        </w:rPr>
      </w:pPr>
      <w:r w:rsidRPr="00301701">
        <w:rPr>
          <w:rStyle w:val="FootnoteReference"/>
          <w:sz w:val="16"/>
        </w:rPr>
        <w:footnoteRef/>
      </w:r>
      <w:r w:rsidRPr="00C81145">
        <w:rPr>
          <w:sz w:val="16"/>
          <w:lang w:val="en-US"/>
        </w:rPr>
        <w:t xml:space="preserve"> Mandatory for all positions: Geographical and/or Operational Context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86521"/>
    <w:multiLevelType w:val="hybridMultilevel"/>
    <w:tmpl w:val="9474CA18"/>
    <w:lvl w:ilvl="0" w:tplc="040C0001">
      <w:start w:val="1"/>
      <w:numFmt w:val="bullet"/>
      <w:lvlText w:val=""/>
      <w:lvlJc w:val="left"/>
      <w:pPr>
        <w:ind w:left="902" w:hanging="360"/>
      </w:pPr>
      <w:rPr>
        <w:rFonts w:ascii="Symbol" w:hAnsi="Symbol" w:hint="default"/>
        <w:w w:val="100"/>
        <w:lang w:val="en-US" w:eastAsia="en-US" w:bidi="ar-SA"/>
      </w:rPr>
    </w:lvl>
    <w:lvl w:ilvl="1" w:tplc="C3C4D35E">
      <w:numFmt w:val="bullet"/>
      <w:lvlText w:val="•"/>
      <w:lvlJc w:val="left"/>
      <w:pPr>
        <w:ind w:left="1852" w:hanging="360"/>
      </w:pPr>
      <w:rPr>
        <w:lang w:val="en-US" w:eastAsia="en-US" w:bidi="ar-SA"/>
      </w:rPr>
    </w:lvl>
    <w:lvl w:ilvl="2" w:tplc="3C247BBA">
      <w:numFmt w:val="bullet"/>
      <w:lvlText w:val="•"/>
      <w:lvlJc w:val="left"/>
      <w:pPr>
        <w:ind w:left="2805" w:hanging="360"/>
      </w:pPr>
      <w:rPr>
        <w:lang w:val="en-US" w:eastAsia="en-US" w:bidi="ar-SA"/>
      </w:rPr>
    </w:lvl>
    <w:lvl w:ilvl="3" w:tplc="2D5686B8">
      <w:numFmt w:val="bullet"/>
      <w:lvlText w:val="•"/>
      <w:lvlJc w:val="left"/>
      <w:pPr>
        <w:ind w:left="3757" w:hanging="360"/>
      </w:pPr>
      <w:rPr>
        <w:lang w:val="en-US" w:eastAsia="en-US" w:bidi="ar-SA"/>
      </w:rPr>
    </w:lvl>
    <w:lvl w:ilvl="4" w:tplc="E9A4F5D6">
      <w:numFmt w:val="bullet"/>
      <w:lvlText w:val="•"/>
      <w:lvlJc w:val="left"/>
      <w:pPr>
        <w:ind w:left="4710" w:hanging="360"/>
      </w:pPr>
      <w:rPr>
        <w:lang w:val="en-US" w:eastAsia="en-US" w:bidi="ar-SA"/>
      </w:rPr>
    </w:lvl>
    <w:lvl w:ilvl="5" w:tplc="BAC6D08A">
      <w:numFmt w:val="bullet"/>
      <w:lvlText w:val="•"/>
      <w:lvlJc w:val="left"/>
      <w:pPr>
        <w:ind w:left="5663" w:hanging="360"/>
      </w:pPr>
      <w:rPr>
        <w:lang w:val="en-US" w:eastAsia="en-US" w:bidi="ar-SA"/>
      </w:rPr>
    </w:lvl>
    <w:lvl w:ilvl="6" w:tplc="DB363F5A">
      <w:numFmt w:val="bullet"/>
      <w:lvlText w:val="•"/>
      <w:lvlJc w:val="left"/>
      <w:pPr>
        <w:ind w:left="6615" w:hanging="360"/>
      </w:pPr>
      <w:rPr>
        <w:lang w:val="en-US" w:eastAsia="en-US" w:bidi="ar-SA"/>
      </w:rPr>
    </w:lvl>
    <w:lvl w:ilvl="7" w:tplc="EFEA71F2">
      <w:numFmt w:val="bullet"/>
      <w:lvlText w:val="•"/>
      <w:lvlJc w:val="left"/>
      <w:pPr>
        <w:ind w:left="7568" w:hanging="360"/>
      </w:pPr>
      <w:rPr>
        <w:lang w:val="en-US" w:eastAsia="en-US" w:bidi="ar-SA"/>
      </w:rPr>
    </w:lvl>
    <w:lvl w:ilvl="8" w:tplc="D61A1A40">
      <w:numFmt w:val="bullet"/>
      <w:lvlText w:val="•"/>
      <w:lvlJc w:val="left"/>
      <w:pPr>
        <w:ind w:left="8521" w:hanging="360"/>
      </w:pPr>
      <w:rPr>
        <w:lang w:val="en-US" w:eastAsia="en-US" w:bidi="ar-SA"/>
      </w:rPr>
    </w:lvl>
  </w:abstractNum>
  <w:abstractNum w:abstractNumId="1" w15:restartNumberingAfterBreak="0">
    <w:nsid w:val="0756239D"/>
    <w:multiLevelType w:val="hybridMultilevel"/>
    <w:tmpl w:val="A4CA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75652"/>
    <w:multiLevelType w:val="multilevel"/>
    <w:tmpl w:val="185E2F1E"/>
    <w:lvl w:ilvl="0">
      <w:start w:val="1"/>
      <w:numFmt w:val="bullet"/>
      <w:lvlText w:val=""/>
      <w:lvlJc w:val="left"/>
      <w:pPr>
        <w:tabs>
          <w:tab w:val="num" w:pos="360"/>
        </w:tabs>
        <w:ind w:left="360" w:hanging="360"/>
      </w:pPr>
      <w:rPr>
        <w:rFonts w:ascii="Wingdings" w:hAnsi="Wingdings" w:hint="default"/>
        <w:color w:val="auto"/>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Tahoma" w:eastAsia="Times New Roman" w:hAnsi="Tahoma" w:cs="Tahoma"/>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818DD5C"/>
    <w:multiLevelType w:val="hybridMultilevel"/>
    <w:tmpl w:val="E0EC5AEC"/>
    <w:lvl w:ilvl="0" w:tplc="901879AE">
      <w:start w:val="1"/>
      <w:numFmt w:val="bullet"/>
      <w:lvlText w:val=""/>
      <w:lvlJc w:val="left"/>
      <w:pPr>
        <w:ind w:left="720" w:hanging="360"/>
      </w:pPr>
      <w:rPr>
        <w:rFonts w:ascii="Symbol" w:hAnsi="Symbol" w:hint="default"/>
      </w:rPr>
    </w:lvl>
    <w:lvl w:ilvl="1" w:tplc="9CEEDBDE">
      <w:start w:val="1"/>
      <w:numFmt w:val="bullet"/>
      <w:lvlText w:val=""/>
      <w:lvlJc w:val="left"/>
      <w:pPr>
        <w:ind w:left="1440" w:hanging="360"/>
      </w:pPr>
      <w:rPr>
        <w:rFonts w:ascii="Symbol" w:hAnsi="Symbol" w:hint="default"/>
      </w:rPr>
    </w:lvl>
    <w:lvl w:ilvl="2" w:tplc="6D70047C">
      <w:start w:val="1"/>
      <w:numFmt w:val="bullet"/>
      <w:lvlText w:val=""/>
      <w:lvlJc w:val="left"/>
      <w:pPr>
        <w:ind w:left="2160" w:hanging="360"/>
      </w:pPr>
      <w:rPr>
        <w:rFonts w:ascii="Wingdings" w:hAnsi="Wingdings" w:hint="default"/>
      </w:rPr>
    </w:lvl>
    <w:lvl w:ilvl="3" w:tplc="4FDACB16">
      <w:start w:val="1"/>
      <w:numFmt w:val="bullet"/>
      <w:lvlText w:val=""/>
      <w:lvlJc w:val="left"/>
      <w:pPr>
        <w:ind w:left="2880" w:hanging="360"/>
      </w:pPr>
      <w:rPr>
        <w:rFonts w:ascii="Symbol" w:hAnsi="Symbol" w:hint="default"/>
      </w:rPr>
    </w:lvl>
    <w:lvl w:ilvl="4" w:tplc="93BC37C0">
      <w:start w:val="1"/>
      <w:numFmt w:val="bullet"/>
      <w:lvlText w:val="o"/>
      <w:lvlJc w:val="left"/>
      <w:pPr>
        <w:ind w:left="3600" w:hanging="360"/>
      </w:pPr>
      <w:rPr>
        <w:rFonts w:ascii="Courier New" w:hAnsi="Courier New" w:hint="default"/>
      </w:rPr>
    </w:lvl>
    <w:lvl w:ilvl="5" w:tplc="34609D32">
      <w:start w:val="1"/>
      <w:numFmt w:val="bullet"/>
      <w:lvlText w:val=""/>
      <w:lvlJc w:val="left"/>
      <w:pPr>
        <w:ind w:left="4320" w:hanging="360"/>
      </w:pPr>
      <w:rPr>
        <w:rFonts w:ascii="Wingdings" w:hAnsi="Wingdings" w:hint="default"/>
      </w:rPr>
    </w:lvl>
    <w:lvl w:ilvl="6" w:tplc="F10A94B2">
      <w:start w:val="1"/>
      <w:numFmt w:val="bullet"/>
      <w:lvlText w:val=""/>
      <w:lvlJc w:val="left"/>
      <w:pPr>
        <w:ind w:left="5040" w:hanging="360"/>
      </w:pPr>
      <w:rPr>
        <w:rFonts w:ascii="Symbol" w:hAnsi="Symbol" w:hint="default"/>
      </w:rPr>
    </w:lvl>
    <w:lvl w:ilvl="7" w:tplc="0E30904A">
      <w:start w:val="1"/>
      <w:numFmt w:val="bullet"/>
      <w:lvlText w:val="o"/>
      <w:lvlJc w:val="left"/>
      <w:pPr>
        <w:ind w:left="5760" w:hanging="360"/>
      </w:pPr>
      <w:rPr>
        <w:rFonts w:ascii="Courier New" w:hAnsi="Courier New" w:hint="default"/>
      </w:rPr>
    </w:lvl>
    <w:lvl w:ilvl="8" w:tplc="E702EF00">
      <w:start w:val="1"/>
      <w:numFmt w:val="bullet"/>
      <w:lvlText w:val=""/>
      <w:lvlJc w:val="left"/>
      <w:pPr>
        <w:ind w:left="6480" w:hanging="360"/>
      </w:pPr>
      <w:rPr>
        <w:rFonts w:ascii="Wingdings" w:hAnsi="Wingdings" w:hint="default"/>
      </w:rPr>
    </w:lvl>
  </w:abstractNum>
  <w:abstractNum w:abstractNumId="4" w15:restartNumberingAfterBreak="0">
    <w:nsid w:val="1D811F5D"/>
    <w:multiLevelType w:val="hybridMultilevel"/>
    <w:tmpl w:val="CD52560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4C77E32"/>
    <w:multiLevelType w:val="hybridMultilevel"/>
    <w:tmpl w:val="1FF66B26"/>
    <w:lvl w:ilvl="0" w:tplc="FFFFFFFF">
      <w:start w:val="1"/>
      <w:numFmt w:val="bullet"/>
      <w:lvlText w:val="-"/>
      <w:lvlJc w:val="left"/>
      <w:pPr>
        <w:ind w:left="1080" w:hanging="360"/>
      </w:pPr>
      <w:rPr>
        <w:rFonts w:ascii="Nunito" w:hAnsi="Nunito"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AD47C27"/>
    <w:multiLevelType w:val="hybridMultilevel"/>
    <w:tmpl w:val="81066AC8"/>
    <w:lvl w:ilvl="0" w:tplc="1556D472">
      <w:start w:val="1"/>
      <w:numFmt w:val="bullet"/>
      <w:lvlText w:val=""/>
      <w:lvlJc w:val="left"/>
      <w:pPr>
        <w:ind w:left="720" w:hanging="360"/>
      </w:pPr>
      <w:rPr>
        <w:rFonts w:ascii="Symbol" w:hAnsi="Symbol" w:hint="default"/>
      </w:rPr>
    </w:lvl>
    <w:lvl w:ilvl="1" w:tplc="BDBED18C">
      <w:start w:val="1"/>
      <w:numFmt w:val="bullet"/>
      <w:lvlText w:val=""/>
      <w:lvlJc w:val="left"/>
      <w:pPr>
        <w:ind w:left="1440" w:hanging="360"/>
      </w:pPr>
      <w:rPr>
        <w:rFonts w:ascii="Symbol" w:hAnsi="Symbol" w:hint="default"/>
      </w:rPr>
    </w:lvl>
    <w:lvl w:ilvl="2" w:tplc="8C4E328C">
      <w:start w:val="1"/>
      <w:numFmt w:val="bullet"/>
      <w:lvlText w:val=""/>
      <w:lvlJc w:val="left"/>
      <w:pPr>
        <w:ind w:left="2160" w:hanging="360"/>
      </w:pPr>
      <w:rPr>
        <w:rFonts w:ascii="Wingdings" w:hAnsi="Wingdings" w:hint="default"/>
      </w:rPr>
    </w:lvl>
    <w:lvl w:ilvl="3" w:tplc="81EE19E2">
      <w:start w:val="1"/>
      <w:numFmt w:val="bullet"/>
      <w:lvlText w:val=""/>
      <w:lvlJc w:val="left"/>
      <w:pPr>
        <w:ind w:left="2880" w:hanging="360"/>
      </w:pPr>
      <w:rPr>
        <w:rFonts w:ascii="Symbol" w:hAnsi="Symbol" w:hint="default"/>
      </w:rPr>
    </w:lvl>
    <w:lvl w:ilvl="4" w:tplc="479CB58E">
      <w:start w:val="1"/>
      <w:numFmt w:val="bullet"/>
      <w:lvlText w:val="o"/>
      <w:lvlJc w:val="left"/>
      <w:pPr>
        <w:ind w:left="3600" w:hanging="360"/>
      </w:pPr>
      <w:rPr>
        <w:rFonts w:ascii="Courier New" w:hAnsi="Courier New" w:hint="default"/>
      </w:rPr>
    </w:lvl>
    <w:lvl w:ilvl="5" w:tplc="8DA6B046">
      <w:start w:val="1"/>
      <w:numFmt w:val="bullet"/>
      <w:lvlText w:val=""/>
      <w:lvlJc w:val="left"/>
      <w:pPr>
        <w:ind w:left="4320" w:hanging="360"/>
      </w:pPr>
      <w:rPr>
        <w:rFonts w:ascii="Wingdings" w:hAnsi="Wingdings" w:hint="default"/>
      </w:rPr>
    </w:lvl>
    <w:lvl w:ilvl="6" w:tplc="10C814F4">
      <w:start w:val="1"/>
      <w:numFmt w:val="bullet"/>
      <w:lvlText w:val=""/>
      <w:lvlJc w:val="left"/>
      <w:pPr>
        <w:ind w:left="5040" w:hanging="360"/>
      </w:pPr>
      <w:rPr>
        <w:rFonts w:ascii="Symbol" w:hAnsi="Symbol" w:hint="default"/>
      </w:rPr>
    </w:lvl>
    <w:lvl w:ilvl="7" w:tplc="17CAEAEE">
      <w:start w:val="1"/>
      <w:numFmt w:val="bullet"/>
      <w:lvlText w:val="o"/>
      <w:lvlJc w:val="left"/>
      <w:pPr>
        <w:ind w:left="5760" w:hanging="360"/>
      </w:pPr>
      <w:rPr>
        <w:rFonts w:ascii="Courier New" w:hAnsi="Courier New" w:hint="default"/>
      </w:rPr>
    </w:lvl>
    <w:lvl w:ilvl="8" w:tplc="71B0D9C4">
      <w:start w:val="1"/>
      <w:numFmt w:val="bullet"/>
      <w:lvlText w:val=""/>
      <w:lvlJc w:val="left"/>
      <w:pPr>
        <w:ind w:left="6480" w:hanging="360"/>
      </w:pPr>
      <w:rPr>
        <w:rFonts w:ascii="Wingdings" w:hAnsi="Wingdings" w:hint="default"/>
      </w:rPr>
    </w:lvl>
  </w:abstractNum>
  <w:abstractNum w:abstractNumId="7" w15:restartNumberingAfterBreak="0">
    <w:nsid w:val="4CE0E22B"/>
    <w:multiLevelType w:val="hybridMultilevel"/>
    <w:tmpl w:val="5BA2BB6A"/>
    <w:lvl w:ilvl="0" w:tplc="79A08ED0">
      <w:start w:val="1"/>
      <w:numFmt w:val="bullet"/>
      <w:lvlText w:val=""/>
      <w:lvlJc w:val="left"/>
      <w:pPr>
        <w:ind w:left="720" w:hanging="360"/>
      </w:pPr>
      <w:rPr>
        <w:rFonts w:ascii="Symbol" w:hAnsi="Symbol" w:hint="default"/>
        <w:color w:val="auto"/>
      </w:rPr>
    </w:lvl>
    <w:lvl w:ilvl="1" w:tplc="66961C62">
      <w:start w:val="1"/>
      <w:numFmt w:val="bullet"/>
      <w:lvlText w:val="-"/>
      <w:lvlJc w:val="left"/>
      <w:pPr>
        <w:ind w:left="1440" w:hanging="360"/>
      </w:pPr>
      <w:rPr>
        <w:rFonts w:ascii="Nunito" w:hAnsi="Nunito" w:hint="default"/>
      </w:rPr>
    </w:lvl>
    <w:lvl w:ilvl="2" w:tplc="281AB96C">
      <w:start w:val="1"/>
      <w:numFmt w:val="bullet"/>
      <w:lvlText w:val=""/>
      <w:lvlJc w:val="left"/>
      <w:pPr>
        <w:ind w:left="2160" w:hanging="360"/>
      </w:pPr>
      <w:rPr>
        <w:rFonts w:ascii="Wingdings" w:hAnsi="Wingdings" w:hint="default"/>
      </w:rPr>
    </w:lvl>
    <w:lvl w:ilvl="3" w:tplc="EC32E224">
      <w:start w:val="1"/>
      <w:numFmt w:val="bullet"/>
      <w:lvlText w:val=""/>
      <w:lvlJc w:val="left"/>
      <w:pPr>
        <w:ind w:left="2880" w:hanging="360"/>
      </w:pPr>
      <w:rPr>
        <w:rFonts w:ascii="Symbol" w:hAnsi="Symbol" w:hint="default"/>
      </w:rPr>
    </w:lvl>
    <w:lvl w:ilvl="4" w:tplc="11067E28">
      <w:start w:val="1"/>
      <w:numFmt w:val="bullet"/>
      <w:lvlText w:val="o"/>
      <w:lvlJc w:val="left"/>
      <w:pPr>
        <w:ind w:left="3600" w:hanging="360"/>
      </w:pPr>
      <w:rPr>
        <w:rFonts w:ascii="Courier New" w:hAnsi="Courier New" w:hint="default"/>
      </w:rPr>
    </w:lvl>
    <w:lvl w:ilvl="5" w:tplc="63F06DC0">
      <w:start w:val="1"/>
      <w:numFmt w:val="bullet"/>
      <w:lvlText w:val=""/>
      <w:lvlJc w:val="left"/>
      <w:pPr>
        <w:ind w:left="4320" w:hanging="360"/>
      </w:pPr>
      <w:rPr>
        <w:rFonts w:ascii="Wingdings" w:hAnsi="Wingdings" w:hint="default"/>
      </w:rPr>
    </w:lvl>
    <w:lvl w:ilvl="6" w:tplc="ECA4DA5E">
      <w:start w:val="1"/>
      <w:numFmt w:val="bullet"/>
      <w:lvlText w:val=""/>
      <w:lvlJc w:val="left"/>
      <w:pPr>
        <w:ind w:left="5040" w:hanging="360"/>
      </w:pPr>
      <w:rPr>
        <w:rFonts w:ascii="Symbol" w:hAnsi="Symbol" w:hint="default"/>
      </w:rPr>
    </w:lvl>
    <w:lvl w:ilvl="7" w:tplc="E3C46F48">
      <w:start w:val="1"/>
      <w:numFmt w:val="bullet"/>
      <w:lvlText w:val="o"/>
      <w:lvlJc w:val="left"/>
      <w:pPr>
        <w:ind w:left="5760" w:hanging="360"/>
      </w:pPr>
      <w:rPr>
        <w:rFonts w:ascii="Courier New" w:hAnsi="Courier New" w:hint="default"/>
      </w:rPr>
    </w:lvl>
    <w:lvl w:ilvl="8" w:tplc="A412C27C">
      <w:start w:val="1"/>
      <w:numFmt w:val="bullet"/>
      <w:lvlText w:val=""/>
      <w:lvlJc w:val="left"/>
      <w:pPr>
        <w:ind w:left="6480" w:hanging="360"/>
      </w:pPr>
      <w:rPr>
        <w:rFonts w:ascii="Wingdings" w:hAnsi="Wingdings" w:hint="default"/>
      </w:rPr>
    </w:lvl>
  </w:abstractNum>
  <w:abstractNum w:abstractNumId="8" w15:restartNumberingAfterBreak="0">
    <w:nsid w:val="589C0F07"/>
    <w:multiLevelType w:val="hybridMultilevel"/>
    <w:tmpl w:val="5380E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6340D"/>
    <w:multiLevelType w:val="hybridMultilevel"/>
    <w:tmpl w:val="FE0A75C6"/>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6F427C1A"/>
    <w:multiLevelType w:val="hybridMultilevel"/>
    <w:tmpl w:val="A3BE544E"/>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7878671F"/>
    <w:multiLevelType w:val="hybridMultilevel"/>
    <w:tmpl w:val="A894B600"/>
    <w:lvl w:ilvl="0" w:tplc="BF42C87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8924413"/>
    <w:multiLevelType w:val="multilevel"/>
    <w:tmpl w:val="843A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26742E"/>
    <w:multiLevelType w:val="hybridMultilevel"/>
    <w:tmpl w:val="BD2A8F7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75615062">
    <w:abstractNumId w:val="7"/>
  </w:num>
  <w:num w:numId="2" w16cid:durableId="2028556500">
    <w:abstractNumId w:val="3"/>
  </w:num>
  <w:num w:numId="3" w16cid:durableId="468286042">
    <w:abstractNumId w:val="6"/>
  </w:num>
  <w:num w:numId="4" w16cid:durableId="135071528">
    <w:abstractNumId w:val="5"/>
  </w:num>
  <w:num w:numId="5" w16cid:durableId="158618581">
    <w:abstractNumId w:val="1"/>
  </w:num>
  <w:num w:numId="6" w16cid:durableId="384069357">
    <w:abstractNumId w:val="8"/>
  </w:num>
  <w:num w:numId="7" w16cid:durableId="224489981">
    <w:abstractNumId w:val="9"/>
  </w:num>
  <w:num w:numId="8" w16cid:durableId="1539392732">
    <w:abstractNumId w:val="4"/>
  </w:num>
  <w:num w:numId="9" w16cid:durableId="2075734921">
    <w:abstractNumId w:val="10"/>
  </w:num>
  <w:num w:numId="10" w16cid:durableId="1377773218">
    <w:abstractNumId w:val="11"/>
  </w:num>
  <w:num w:numId="11" w16cid:durableId="661932384">
    <w:abstractNumId w:val="0"/>
  </w:num>
  <w:num w:numId="12" w16cid:durableId="1638947995">
    <w:abstractNumId w:val="13"/>
  </w:num>
  <w:num w:numId="13" w16cid:durableId="1438795191">
    <w:abstractNumId w:val="0"/>
  </w:num>
  <w:num w:numId="14" w16cid:durableId="1522011790">
    <w:abstractNumId w:val="12"/>
  </w:num>
  <w:num w:numId="15" w16cid:durableId="15030857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embedSystemFonts/>
  <w:saveSubsetFonts/>
  <w:proofState w:spelling="clean" w:grammar="clean"/>
  <w:defaultTabStop w:val="1134"/>
  <w:hyphenationZone w:val="425"/>
  <w:drawingGridHorizontalSpacing w:val="1134"/>
  <w:drawingGridVerticalSpacing w:val="12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1D2"/>
    <w:rsid w:val="00001843"/>
    <w:rsid w:val="00006B77"/>
    <w:rsid w:val="00007455"/>
    <w:rsid w:val="00010E8A"/>
    <w:rsid w:val="000303C9"/>
    <w:rsid w:val="000372A8"/>
    <w:rsid w:val="00043BB2"/>
    <w:rsid w:val="00046C80"/>
    <w:rsid w:val="00047C09"/>
    <w:rsid w:val="000764D7"/>
    <w:rsid w:val="00083148"/>
    <w:rsid w:val="00092F4A"/>
    <w:rsid w:val="00095416"/>
    <w:rsid w:val="000964A1"/>
    <w:rsid w:val="000968FB"/>
    <w:rsid w:val="000A2E44"/>
    <w:rsid w:val="000B19CE"/>
    <w:rsid w:val="000B6480"/>
    <w:rsid w:val="000C6386"/>
    <w:rsid w:val="000D0B1A"/>
    <w:rsid w:val="000D7BDB"/>
    <w:rsid w:val="000E20DC"/>
    <w:rsid w:val="000E27E5"/>
    <w:rsid w:val="000E50F1"/>
    <w:rsid w:val="000E644B"/>
    <w:rsid w:val="000E68EC"/>
    <w:rsid w:val="000F1C65"/>
    <w:rsid w:val="000F5AB9"/>
    <w:rsid w:val="001027DE"/>
    <w:rsid w:val="00107DAE"/>
    <w:rsid w:val="001115DE"/>
    <w:rsid w:val="001119D7"/>
    <w:rsid w:val="00111DFB"/>
    <w:rsid w:val="00115530"/>
    <w:rsid w:val="00115B2F"/>
    <w:rsid w:val="00124A10"/>
    <w:rsid w:val="00126EE8"/>
    <w:rsid w:val="001306EC"/>
    <w:rsid w:val="001319CC"/>
    <w:rsid w:val="00133849"/>
    <w:rsid w:val="00136832"/>
    <w:rsid w:val="00146D18"/>
    <w:rsid w:val="00157FB4"/>
    <w:rsid w:val="0016194D"/>
    <w:rsid w:val="00163148"/>
    <w:rsid w:val="00164A13"/>
    <w:rsid w:val="00170DF1"/>
    <w:rsid w:val="00171ED6"/>
    <w:rsid w:val="00176745"/>
    <w:rsid w:val="00191218"/>
    <w:rsid w:val="00195E38"/>
    <w:rsid w:val="001A0286"/>
    <w:rsid w:val="001A1E35"/>
    <w:rsid w:val="001A3DB5"/>
    <w:rsid w:val="001B2957"/>
    <w:rsid w:val="001B2F54"/>
    <w:rsid w:val="001C36D9"/>
    <w:rsid w:val="001E2C37"/>
    <w:rsid w:val="001F010F"/>
    <w:rsid w:val="001F3EC8"/>
    <w:rsid w:val="0020153D"/>
    <w:rsid w:val="00204563"/>
    <w:rsid w:val="00206E11"/>
    <w:rsid w:val="002116D8"/>
    <w:rsid w:val="00211EAE"/>
    <w:rsid w:val="00217952"/>
    <w:rsid w:val="00221195"/>
    <w:rsid w:val="00227744"/>
    <w:rsid w:val="00230D42"/>
    <w:rsid w:val="00231F38"/>
    <w:rsid w:val="00237BA6"/>
    <w:rsid w:val="00237E3C"/>
    <w:rsid w:val="002413FA"/>
    <w:rsid w:val="00245592"/>
    <w:rsid w:val="002529AE"/>
    <w:rsid w:val="00262FC1"/>
    <w:rsid w:val="00267A6D"/>
    <w:rsid w:val="002717BB"/>
    <w:rsid w:val="00277F1D"/>
    <w:rsid w:val="00281A1E"/>
    <w:rsid w:val="00283FD1"/>
    <w:rsid w:val="002854CE"/>
    <w:rsid w:val="002867B8"/>
    <w:rsid w:val="00291AEB"/>
    <w:rsid w:val="00293C30"/>
    <w:rsid w:val="00295090"/>
    <w:rsid w:val="00296CBA"/>
    <w:rsid w:val="00297640"/>
    <w:rsid w:val="002A0526"/>
    <w:rsid w:val="002C4F19"/>
    <w:rsid w:val="002D24A2"/>
    <w:rsid w:val="002D7880"/>
    <w:rsid w:val="002E39D7"/>
    <w:rsid w:val="002E5BF6"/>
    <w:rsid w:val="002F7735"/>
    <w:rsid w:val="0030484D"/>
    <w:rsid w:val="00305D06"/>
    <w:rsid w:val="00326E6E"/>
    <w:rsid w:val="00344360"/>
    <w:rsid w:val="00344FCC"/>
    <w:rsid w:val="003461AA"/>
    <w:rsid w:val="00354894"/>
    <w:rsid w:val="00357039"/>
    <w:rsid w:val="00376F43"/>
    <w:rsid w:val="00382593"/>
    <w:rsid w:val="00382E28"/>
    <w:rsid w:val="00392D61"/>
    <w:rsid w:val="003A3881"/>
    <w:rsid w:val="003B4859"/>
    <w:rsid w:val="003C3508"/>
    <w:rsid w:val="003C3570"/>
    <w:rsid w:val="003C37F7"/>
    <w:rsid w:val="003C55CF"/>
    <w:rsid w:val="003D207A"/>
    <w:rsid w:val="003E1F5B"/>
    <w:rsid w:val="003E65C8"/>
    <w:rsid w:val="003F17C2"/>
    <w:rsid w:val="003F1DF8"/>
    <w:rsid w:val="0040060A"/>
    <w:rsid w:val="00400739"/>
    <w:rsid w:val="00400E63"/>
    <w:rsid w:val="0041256C"/>
    <w:rsid w:val="0042148C"/>
    <w:rsid w:val="00421CDF"/>
    <w:rsid w:val="0042304B"/>
    <w:rsid w:val="0045650E"/>
    <w:rsid w:val="00466200"/>
    <w:rsid w:val="00466EBF"/>
    <w:rsid w:val="00475688"/>
    <w:rsid w:val="00483675"/>
    <w:rsid w:val="00483F22"/>
    <w:rsid w:val="004955B5"/>
    <w:rsid w:val="004A0CF7"/>
    <w:rsid w:val="004A1DC3"/>
    <w:rsid w:val="004B0BEC"/>
    <w:rsid w:val="004B220A"/>
    <w:rsid w:val="004C0BE2"/>
    <w:rsid w:val="004C12FF"/>
    <w:rsid w:val="004C159F"/>
    <w:rsid w:val="004D6AAB"/>
    <w:rsid w:val="004D6ECD"/>
    <w:rsid w:val="004F02A5"/>
    <w:rsid w:val="004F0DE7"/>
    <w:rsid w:val="004F35C3"/>
    <w:rsid w:val="00500491"/>
    <w:rsid w:val="0050270F"/>
    <w:rsid w:val="00505BDD"/>
    <w:rsid w:val="00507BB3"/>
    <w:rsid w:val="0053363B"/>
    <w:rsid w:val="005356A5"/>
    <w:rsid w:val="00537831"/>
    <w:rsid w:val="00541B89"/>
    <w:rsid w:val="00551254"/>
    <w:rsid w:val="005623B0"/>
    <w:rsid w:val="005630EB"/>
    <w:rsid w:val="00565A75"/>
    <w:rsid w:val="00565F57"/>
    <w:rsid w:val="00591E00"/>
    <w:rsid w:val="005940BA"/>
    <w:rsid w:val="005970B9"/>
    <w:rsid w:val="005A126F"/>
    <w:rsid w:val="005B55EA"/>
    <w:rsid w:val="005C1F56"/>
    <w:rsid w:val="005C591F"/>
    <w:rsid w:val="005C6009"/>
    <w:rsid w:val="005D7080"/>
    <w:rsid w:val="005E0E4B"/>
    <w:rsid w:val="005E1960"/>
    <w:rsid w:val="005E3CB6"/>
    <w:rsid w:val="005E679D"/>
    <w:rsid w:val="005E70BE"/>
    <w:rsid w:val="005F2C34"/>
    <w:rsid w:val="00600289"/>
    <w:rsid w:val="0060755F"/>
    <w:rsid w:val="00624318"/>
    <w:rsid w:val="00630123"/>
    <w:rsid w:val="006373BB"/>
    <w:rsid w:val="00637E7A"/>
    <w:rsid w:val="0064670B"/>
    <w:rsid w:val="0065778A"/>
    <w:rsid w:val="00693556"/>
    <w:rsid w:val="006A07F6"/>
    <w:rsid w:val="006A12A4"/>
    <w:rsid w:val="006A419D"/>
    <w:rsid w:val="006C0834"/>
    <w:rsid w:val="006C231D"/>
    <w:rsid w:val="006E6646"/>
    <w:rsid w:val="006F28BD"/>
    <w:rsid w:val="006F313B"/>
    <w:rsid w:val="0070042F"/>
    <w:rsid w:val="00717A3A"/>
    <w:rsid w:val="0073154B"/>
    <w:rsid w:val="00732BDE"/>
    <w:rsid w:val="00736D9F"/>
    <w:rsid w:val="00751993"/>
    <w:rsid w:val="0076560A"/>
    <w:rsid w:val="00770E01"/>
    <w:rsid w:val="00772099"/>
    <w:rsid w:val="007760DE"/>
    <w:rsid w:val="00784F10"/>
    <w:rsid w:val="0078733C"/>
    <w:rsid w:val="00791A68"/>
    <w:rsid w:val="00797D4B"/>
    <w:rsid w:val="007A1219"/>
    <w:rsid w:val="007A1713"/>
    <w:rsid w:val="007B00A0"/>
    <w:rsid w:val="007B1DAF"/>
    <w:rsid w:val="007C2482"/>
    <w:rsid w:val="007C5C13"/>
    <w:rsid w:val="007D3300"/>
    <w:rsid w:val="007D6758"/>
    <w:rsid w:val="007DC5CC"/>
    <w:rsid w:val="007E02B0"/>
    <w:rsid w:val="007E0F67"/>
    <w:rsid w:val="007E113C"/>
    <w:rsid w:val="007E1557"/>
    <w:rsid w:val="008042FD"/>
    <w:rsid w:val="0080459A"/>
    <w:rsid w:val="00811546"/>
    <w:rsid w:val="00815B38"/>
    <w:rsid w:val="008200FD"/>
    <w:rsid w:val="008234EF"/>
    <w:rsid w:val="00824EF2"/>
    <w:rsid w:val="00825B38"/>
    <w:rsid w:val="008413E3"/>
    <w:rsid w:val="0084526F"/>
    <w:rsid w:val="00852D00"/>
    <w:rsid w:val="00856766"/>
    <w:rsid w:val="008727D9"/>
    <w:rsid w:val="00877DE3"/>
    <w:rsid w:val="00880215"/>
    <w:rsid w:val="008819E5"/>
    <w:rsid w:val="00882745"/>
    <w:rsid w:val="00893C8B"/>
    <w:rsid w:val="008A4D0F"/>
    <w:rsid w:val="008B1CC4"/>
    <w:rsid w:val="008B3BFF"/>
    <w:rsid w:val="008B6F8F"/>
    <w:rsid w:val="008C7FB4"/>
    <w:rsid w:val="008CDCDE"/>
    <w:rsid w:val="008D0395"/>
    <w:rsid w:val="008D4631"/>
    <w:rsid w:val="008E290F"/>
    <w:rsid w:val="008E36FE"/>
    <w:rsid w:val="008F2169"/>
    <w:rsid w:val="008F5FB7"/>
    <w:rsid w:val="009022F4"/>
    <w:rsid w:val="00903E2B"/>
    <w:rsid w:val="00907562"/>
    <w:rsid w:val="00910C23"/>
    <w:rsid w:val="009143EE"/>
    <w:rsid w:val="00916A41"/>
    <w:rsid w:val="00923FBF"/>
    <w:rsid w:val="00924F53"/>
    <w:rsid w:val="009274FD"/>
    <w:rsid w:val="009426A8"/>
    <w:rsid w:val="00955CB6"/>
    <w:rsid w:val="0096116C"/>
    <w:rsid w:val="00964BF7"/>
    <w:rsid w:val="00977A8F"/>
    <w:rsid w:val="009B00A6"/>
    <w:rsid w:val="009B2FC3"/>
    <w:rsid w:val="009C4560"/>
    <w:rsid w:val="009D73C1"/>
    <w:rsid w:val="00A06C8F"/>
    <w:rsid w:val="00A0795A"/>
    <w:rsid w:val="00A11445"/>
    <w:rsid w:val="00A11C08"/>
    <w:rsid w:val="00A11C3C"/>
    <w:rsid w:val="00A221C4"/>
    <w:rsid w:val="00A2679A"/>
    <w:rsid w:val="00A30425"/>
    <w:rsid w:val="00A3570C"/>
    <w:rsid w:val="00A37205"/>
    <w:rsid w:val="00A41AAF"/>
    <w:rsid w:val="00A45728"/>
    <w:rsid w:val="00A46AC5"/>
    <w:rsid w:val="00A4734F"/>
    <w:rsid w:val="00A5256D"/>
    <w:rsid w:val="00A60E78"/>
    <w:rsid w:val="00A61784"/>
    <w:rsid w:val="00A71EFB"/>
    <w:rsid w:val="00A83865"/>
    <w:rsid w:val="00AA3CE0"/>
    <w:rsid w:val="00AA3F52"/>
    <w:rsid w:val="00AA7D1C"/>
    <w:rsid w:val="00AB0BEB"/>
    <w:rsid w:val="00AB770B"/>
    <w:rsid w:val="00AC68C9"/>
    <w:rsid w:val="00AC6C16"/>
    <w:rsid w:val="00AE2903"/>
    <w:rsid w:val="00AE5E43"/>
    <w:rsid w:val="00AE7085"/>
    <w:rsid w:val="00AE725C"/>
    <w:rsid w:val="00AF3C08"/>
    <w:rsid w:val="00B218F3"/>
    <w:rsid w:val="00B225D7"/>
    <w:rsid w:val="00B2409C"/>
    <w:rsid w:val="00B2718A"/>
    <w:rsid w:val="00B36AB6"/>
    <w:rsid w:val="00B40474"/>
    <w:rsid w:val="00B4142A"/>
    <w:rsid w:val="00B457C7"/>
    <w:rsid w:val="00B47196"/>
    <w:rsid w:val="00B47338"/>
    <w:rsid w:val="00B66EF3"/>
    <w:rsid w:val="00B74BF8"/>
    <w:rsid w:val="00B770D4"/>
    <w:rsid w:val="00B8468D"/>
    <w:rsid w:val="00B96F9C"/>
    <w:rsid w:val="00B976A3"/>
    <w:rsid w:val="00BA610E"/>
    <w:rsid w:val="00BB3E47"/>
    <w:rsid w:val="00BC3B06"/>
    <w:rsid w:val="00BC781B"/>
    <w:rsid w:val="00BD2A1E"/>
    <w:rsid w:val="00BD6624"/>
    <w:rsid w:val="00BD6A8C"/>
    <w:rsid w:val="00BE2692"/>
    <w:rsid w:val="00BE73F9"/>
    <w:rsid w:val="00BF0673"/>
    <w:rsid w:val="00BF20F7"/>
    <w:rsid w:val="00BF3AFB"/>
    <w:rsid w:val="00BF608A"/>
    <w:rsid w:val="00C02BC0"/>
    <w:rsid w:val="00C15B49"/>
    <w:rsid w:val="00C20404"/>
    <w:rsid w:val="00C215EE"/>
    <w:rsid w:val="00C25741"/>
    <w:rsid w:val="00C27654"/>
    <w:rsid w:val="00C31189"/>
    <w:rsid w:val="00C34813"/>
    <w:rsid w:val="00C52E54"/>
    <w:rsid w:val="00C553BD"/>
    <w:rsid w:val="00C60665"/>
    <w:rsid w:val="00C60F92"/>
    <w:rsid w:val="00C62534"/>
    <w:rsid w:val="00C67323"/>
    <w:rsid w:val="00C734F1"/>
    <w:rsid w:val="00C81FF8"/>
    <w:rsid w:val="00C87DC4"/>
    <w:rsid w:val="00C9267E"/>
    <w:rsid w:val="00C92AAE"/>
    <w:rsid w:val="00C92FBE"/>
    <w:rsid w:val="00CA7AE1"/>
    <w:rsid w:val="00CC11D5"/>
    <w:rsid w:val="00CD5D26"/>
    <w:rsid w:val="00CE52C1"/>
    <w:rsid w:val="00CE7E9B"/>
    <w:rsid w:val="00D1171E"/>
    <w:rsid w:val="00D11F09"/>
    <w:rsid w:val="00D1542C"/>
    <w:rsid w:val="00D1617D"/>
    <w:rsid w:val="00D166FB"/>
    <w:rsid w:val="00D1692B"/>
    <w:rsid w:val="00D2430B"/>
    <w:rsid w:val="00D319C7"/>
    <w:rsid w:val="00D32803"/>
    <w:rsid w:val="00D362ED"/>
    <w:rsid w:val="00D503DF"/>
    <w:rsid w:val="00D548D1"/>
    <w:rsid w:val="00D54C87"/>
    <w:rsid w:val="00D56591"/>
    <w:rsid w:val="00D57120"/>
    <w:rsid w:val="00D6378F"/>
    <w:rsid w:val="00D73B3B"/>
    <w:rsid w:val="00D85292"/>
    <w:rsid w:val="00D86246"/>
    <w:rsid w:val="00D86BDC"/>
    <w:rsid w:val="00D90A1A"/>
    <w:rsid w:val="00D93F49"/>
    <w:rsid w:val="00D9482D"/>
    <w:rsid w:val="00D975F0"/>
    <w:rsid w:val="00DA3EE8"/>
    <w:rsid w:val="00DB53CD"/>
    <w:rsid w:val="00DB7A23"/>
    <w:rsid w:val="00DD4BA9"/>
    <w:rsid w:val="00E01BBC"/>
    <w:rsid w:val="00E0573A"/>
    <w:rsid w:val="00E122FC"/>
    <w:rsid w:val="00E1E836"/>
    <w:rsid w:val="00E24875"/>
    <w:rsid w:val="00E24FD9"/>
    <w:rsid w:val="00E358DB"/>
    <w:rsid w:val="00E35D46"/>
    <w:rsid w:val="00E40C02"/>
    <w:rsid w:val="00E53CE3"/>
    <w:rsid w:val="00E65D96"/>
    <w:rsid w:val="00E7052B"/>
    <w:rsid w:val="00E779F7"/>
    <w:rsid w:val="00E80E5A"/>
    <w:rsid w:val="00E841D2"/>
    <w:rsid w:val="00E87369"/>
    <w:rsid w:val="00E9436C"/>
    <w:rsid w:val="00E95C79"/>
    <w:rsid w:val="00EA478E"/>
    <w:rsid w:val="00EB0759"/>
    <w:rsid w:val="00EB1AC2"/>
    <w:rsid w:val="00EB56A5"/>
    <w:rsid w:val="00EB75FE"/>
    <w:rsid w:val="00EC4548"/>
    <w:rsid w:val="00ED61BB"/>
    <w:rsid w:val="00EE3E85"/>
    <w:rsid w:val="00EF03B8"/>
    <w:rsid w:val="00EF5D16"/>
    <w:rsid w:val="00F02834"/>
    <w:rsid w:val="00F063A4"/>
    <w:rsid w:val="00F128F2"/>
    <w:rsid w:val="00F14A07"/>
    <w:rsid w:val="00F14DBD"/>
    <w:rsid w:val="00F35152"/>
    <w:rsid w:val="00F36B99"/>
    <w:rsid w:val="00F36F24"/>
    <w:rsid w:val="00F549D9"/>
    <w:rsid w:val="00F562C1"/>
    <w:rsid w:val="00F56971"/>
    <w:rsid w:val="00F57478"/>
    <w:rsid w:val="00F57917"/>
    <w:rsid w:val="00F637C9"/>
    <w:rsid w:val="00F65033"/>
    <w:rsid w:val="00F67D94"/>
    <w:rsid w:val="00F71BE1"/>
    <w:rsid w:val="00F766D5"/>
    <w:rsid w:val="00F812C7"/>
    <w:rsid w:val="00F81AB1"/>
    <w:rsid w:val="00F81DAF"/>
    <w:rsid w:val="00F93FD8"/>
    <w:rsid w:val="00FA140A"/>
    <w:rsid w:val="00FA2D7C"/>
    <w:rsid w:val="00FA4453"/>
    <w:rsid w:val="00FB1A41"/>
    <w:rsid w:val="00FB632E"/>
    <w:rsid w:val="00FC0487"/>
    <w:rsid w:val="00FC1C64"/>
    <w:rsid w:val="00FC3D8F"/>
    <w:rsid w:val="00FC746F"/>
    <w:rsid w:val="00FD1E67"/>
    <w:rsid w:val="00FE150D"/>
    <w:rsid w:val="00FE47E2"/>
    <w:rsid w:val="00FE4CA9"/>
    <w:rsid w:val="0123A5D4"/>
    <w:rsid w:val="01F03C02"/>
    <w:rsid w:val="02DA7674"/>
    <w:rsid w:val="035DF2F0"/>
    <w:rsid w:val="03E8300C"/>
    <w:rsid w:val="0415DB0E"/>
    <w:rsid w:val="046A9E73"/>
    <w:rsid w:val="047F9648"/>
    <w:rsid w:val="04EB0813"/>
    <w:rsid w:val="04F85C7D"/>
    <w:rsid w:val="05663AC1"/>
    <w:rsid w:val="06583AD5"/>
    <w:rsid w:val="065C0F01"/>
    <w:rsid w:val="067A3668"/>
    <w:rsid w:val="0680830B"/>
    <w:rsid w:val="0684CBFE"/>
    <w:rsid w:val="06B52B31"/>
    <w:rsid w:val="06DF1425"/>
    <w:rsid w:val="078B8558"/>
    <w:rsid w:val="07AB876D"/>
    <w:rsid w:val="07D56643"/>
    <w:rsid w:val="07FF7475"/>
    <w:rsid w:val="0859D012"/>
    <w:rsid w:val="08715DC7"/>
    <w:rsid w:val="08D55684"/>
    <w:rsid w:val="08ED0FBD"/>
    <w:rsid w:val="0910BDC2"/>
    <w:rsid w:val="09582E37"/>
    <w:rsid w:val="095BB9F1"/>
    <w:rsid w:val="0964449F"/>
    <w:rsid w:val="097E521F"/>
    <w:rsid w:val="0A137F14"/>
    <w:rsid w:val="0A7627EC"/>
    <w:rsid w:val="0A97248D"/>
    <w:rsid w:val="0B267F0A"/>
    <w:rsid w:val="0DA17CC1"/>
    <w:rsid w:val="0E9958FF"/>
    <w:rsid w:val="0F3159E2"/>
    <w:rsid w:val="108DE396"/>
    <w:rsid w:val="10C6651D"/>
    <w:rsid w:val="11085C46"/>
    <w:rsid w:val="111C82EB"/>
    <w:rsid w:val="11200B6B"/>
    <w:rsid w:val="1149C7B1"/>
    <w:rsid w:val="125969AB"/>
    <w:rsid w:val="12E35108"/>
    <w:rsid w:val="135CC4D1"/>
    <w:rsid w:val="1362B57F"/>
    <w:rsid w:val="137C3091"/>
    <w:rsid w:val="13ACCDBD"/>
    <w:rsid w:val="14336D24"/>
    <w:rsid w:val="14394A65"/>
    <w:rsid w:val="1442BF9A"/>
    <w:rsid w:val="145DFF99"/>
    <w:rsid w:val="14668ABD"/>
    <w:rsid w:val="14DE9C5C"/>
    <w:rsid w:val="1674140C"/>
    <w:rsid w:val="169892D6"/>
    <w:rsid w:val="16D9701B"/>
    <w:rsid w:val="16FEE72D"/>
    <w:rsid w:val="179C7351"/>
    <w:rsid w:val="17A7C7AA"/>
    <w:rsid w:val="17EEFEB3"/>
    <w:rsid w:val="1888A01E"/>
    <w:rsid w:val="189C968C"/>
    <w:rsid w:val="189E53EA"/>
    <w:rsid w:val="18A68525"/>
    <w:rsid w:val="19077E9B"/>
    <w:rsid w:val="1938E7DD"/>
    <w:rsid w:val="196A38A6"/>
    <w:rsid w:val="19D1455E"/>
    <w:rsid w:val="19E9315F"/>
    <w:rsid w:val="1A867F24"/>
    <w:rsid w:val="1AB05534"/>
    <w:rsid w:val="1AC5B651"/>
    <w:rsid w:val="1ACC4018"/>
    <w:rsid w:val="1B0F38EA"/>
    <w:rsid w:val="1B7E6964"/>
    <w:rsid w:val="1C308569"/>
    <w:rsid w:val="1C4B07F7"/>
    <w:rsid w:val="1C51E91C"/>
    <w:rsid w:val="1C67BA3B"/>
    <w:rsid w:val="1C8F3E11"/>
    <w:rsid w:val="1CA7220F"/>
    <w:rsid w:val="1CF57345"/>
    <w:rsid w:val="1D0E240A"/>
    <w:rsid w:val="1D5FF4F8"/>
    <w:rsid w:val="1D75D878"/>
    <w:rsid w:val="1DF9A468"/>
    <w:rsid w:val="1E379E78"/>
    <w:rsid w:val="1E39D78F"/>
    <w:rsid w:val="1F8625BD"/>
    <w:rsid w:val="1FCC4C76"/>
    <w:rsid w:val="1FDAD53C"/>
    <w:rsid w:val="201BB32E"/>
    <w:rsid w:val="207D311B"/>
    <w:rsid w:val="212445A0"/>
    <w:rsid w:val="21391030"/>
    <w:rsid w:val="2184DAC7"/>
    <w:rsid w:val="218A1553"/>
    <w:rsid w:val="21BB0E28"/>
    <w:rsid w:val="21E60CF3"/>
    <w:rsid w:val="22AE60E1"/>
    <w:rsid w:val="232D5301"/>
    <w:rsid w:val="2353E59A"/>
    <w:rsid w:val="23937EF1"/>
    <w:rsid w:val="23970CB5"/>
    <w:rsid w:val="239A6A58"/>
    <w:rsid w:val="23E4466C"/>
    <w:rsid w:val="23FA36B7"/>
    <w:rsid w:val="24069FFD"/>
    <w:rsid w:val="24AD2864"/>
    <w:rsid w:val="250ADEA6"/>
    <w:rsid w:val="25597F37"/>
    <w:rsid w:val="25682E35"/>
    <w:rsid w:val="25A547AB"/>
    <w:rsid w:val="25B0801E"/>
    <w:rsid w:val="25CCD946"/>
    <w:rsid w:val="2615A47D"/>
    <w:rsid w:val="26370625"/>
    <w:rsid w:val="2665508C"/>
    <w:rsid w:val="269B790A"/>
    <w:rsid w:val="26F4359D"/>
    <w:rsid w:val="274D7740"/>
    <w:rsid w:val="27942BA9"/>
    <w:rsid w:val="27E8900B"/>
    <w:rsid w:val="28989402"/>
    <w:rsid w:val="28F265AD"/>
    <w:rsid w:val="290F7150"/>
    <w:rsid w:val="2985698C"/>
    <w:rsid w:val="2A8F8CA6"/>
    <w:rsid w:val="2B135C61"/>
    <w:rsid w:val="2B473772"/>
    <w:rsid w:val="2B55715A"/>
    <w:rsid w:val="2B6EF636"/>
    <w:rsid w:val="2BBBE1A1"/>
    <w:rsid w:val="2BC5769E"/>
    <w:rsid w:val="2C14FABA"/>
    <w:rsid w:val="2C3DB405"/>
    <w:rsid w:val="2C8DB816"/>
    <w:rsid w:val="2CD93595"/>
    <w:rsid w:val="2D167580"/>
    <w:rsid w:val="2D3EFC6E"/>
    <w:rsid w:val="2E283F13"/>
    <w:rsid w:val="2E539D99"/>
    <w:rsid w:val="2E9BFE4B"/>
    <w:rsid w:val="2EC24F0F"/>
    <w:rsid w:val="2F6E3E15"/>
    <w:rsid w:val="2F89BA3D"/>
    <w:rsid w:val="2FB53613"/>
    <w:rsid w:val="2FEC12AF"/>
    <w:rsid w:val="3071F0E8"/>
    <w:rsid w:val="309A68DB"/>
    <w:rsid w:val="315C2E29"/>
    <w:rsid w:val="31635233"/>
    <w:rsid w:val="317CB942"/>
    <w:rsid w:val="319502B1"/>
    <w:rsid w:val="32A15FB0"/>
    <w:rsid w:val="33B2E7D1"/>
    <w:rsid w:val="344F41BD"/>
    <w:rsid w:val="346E8ED6"/>
    <w:rsid w:val="34742B2C"/>
    <w:rsid w:val="3479F7B2"/>
    <w:rsid w:val="34CF3F19"/>
    <w:rsid w:val="3592C092"/>
    <w:rsid w:val="36030C91"/>
    <w:rsid w:val="36177942"/>
    <w:rsid w:val="36A63C03"/>
    <w:rsid w:val="36B2A633"/>
    <w:rsid w:val="36C6571C"/>
    <w:rsid w:val="36D9892F"/>
    <w:rsid w:val="377D2E4F"/>
    <w:rsid w:val="37F87226"/>
    <w:rsid w:val="3817BF3F"/>
    <w:rsid w:val="386B32BE"/>
    <w:rsid w:val="387BCA56"/>
    <w:rsid w:val="38DCA17E"/>
    <w:rsid w:val="391DADDF"/>
    <w:rsid w:val="39278620"/>
    <w:rsid w:val="394A67EA"/>
    <w:rsid w:val="3983EF01"/>
    <w:rsid w:val="39EBABC0"/>
    <w:rsid w:val="3A49E7AF"/>
    <w:rsid w:val="3A68BF36"/>
    <w:rsid w:val="3A70D8BA"/>
    <w:rsid w:val="3A730F50"/>
    <w:rsid w:val="3AA8C5DF"/>
    <w:rsid w:val="3AD76E03"/>
    <w:rsid w:val="3B7C6F94"/>
    <w:rsid w:val="3BC08E8C"/>
    <w:rsid w:val="3BE440DA"/>
    <w:rsid w:val="3BF42A20"/>
    <w:rsid w:val="3C50014B"/>
    <w:rsid w:val="3CB6DB3F"/>
    <w:rsid w:val="3CF12A0B"/>
    <w:rsid w:val="3D0BF11B"/>
    <w:rsid w:val="3D4392E3"/>
    <w:rsid w:val="3D6DC73B"/>
    <w:rsid w:val="3D7FD7CE"/>
    <w:rsid w:val="3D8667ED"/>
    <w:rsid w:val="3DC9943A"/>
    <w:rsid w:val="3DE53C5E"/>
    <w:rsid w:val="3F4A8925"/>
    <w:rsid w:val="3F6A03E0"/>
    <w:rsid w:val="3F7B2414"/>
    <w:rsid w:val="3FC8B748"/>
    <w:rsid w:val="40DC13A0"/>
    <w:rsid w:val="4102B23C"/>
    <w:rsid w:val="413985D7"/>
    <w:rsid w:val="415F10EA"/>
    <w:rsid w:val="418C850E"/>
    <w:rsid w:val="41D78E77"/>
    <w:rsid w:val="41F83C09"/>
    <w:rsid w:val="425E6E29"/>
    <w:rsid w:val="429F083F"/>
    <w:rsid w:val="42B256E1"/>
    <w:rsid w:val="44825EEF"/>
    <w:rsid w:val="4498AC22"/>
    <w:rsid w:val="44CE6693"/>
    <w:rsid w:val="453AEFDA"/>
    <w:rsid w:val="458280F5"/>
    <w:rsid w:val="459AE43B"/>
    <w:rsid w:val="45B113D5"/>
    <w:rsid w:val="463BDB4B"/>
    <w:rsid w:val="46665DCB"/>
    <w:rsid w:val="466A3B5E"/>
    <w:rsid w:val="467AD744"/>
    <w:rsid w:val="46BAE21D"/>
    <w:rsid w:val="46DF4162"/>
    <w:rsid w:val="4723DCB5"/>
    <w:rsid w:val="47474B74"/>
    <w:rsid w:val="47F323F1"/>
    <w:rsid w:val="47F8E7A5"/>
    <w:rsid w:val="4810EB68"/>
    <w:rsid w:val="48394900"/>
    <w:rsid w:val="48C1291D"/>
    <w:rsid w:val="491AF183"/>
    <w:rsid w:val="49496B61"/>
    <w:rsid w:val="4987557B"/>
    <w:rsid w:val="4AEA64FF"/>
    <w:rsid w:val="4BB895D1"/>
    <w:rsid w:val="4BBB7102"/>
    <w:rsid w:val="4C0D4F5C"/>
    <w:rsid w:val="4C3884E5"/>
    <w:rsid w:val="4C795650"/>
    <w:rsid w:val="4CBAB841"/>
    <w:rsid w:val="4D07D98D"/>
    <w:rsid w:val="4D6412D7"/>
    <w:rsid w:val="4D6F92B6"/>
    <w:rsid w:val="4E6BCB0A"/>
    <w:rsid w:val="4E8FC85F"/>
    <w:rsid w:val="4EAE206D"/>
    <w:rsid w:val="4EFBD921"/>
    <w:rsid w:val="4F234AF3"/>
    <w:rsid w:val="4F99329F"/>
    <w:rsid w:val="50E1730D"/>
    <w:rsid w:val="5172031B"/>
    <w:rsid w:val="52427F1B"/>
    <w:rsid w:val="527B1BDA"/>
    <w:rsid w:val="529B94D9"/>
    <w:rsid w:val="52CCB086"/>
    <w:rsid w:val="52E7ED8B"/>
    <w:rsid w:val="530DD37C"/>
    <w:rsid w:val="531D7470"/>
    <w:rsid w:val="5338440D"/>
    <w:rsid w:val="537C38E3"/>
    <w:rsid w:val="53A78F3C"/>
    <w:rsid w:val="53FA3563"/>
    <w:rsid w:val="541913CF"/>
    <w:rsid w:val="542487E5"/>
    <w:rsid w:val="5495BEE9"/>
    <w:rsid w:val="550ABAF0"/>
    <w:rsid w:val="5555FC5F"/>
    <w:rsid w:val="556AF533"/>
    <w:rsid w:val="5575FDC4"/>
    <w:rsid w:val="55DAD319"/>
    <w:rsid w:val="567DF4AC"/>
    <w:rsid w:val="5685F196"/>
    <w:rsid w:val="568FDA57"/>
    <w:rsid w:val="56BA2E1F"/>
    <w:rsid w:val="573BB4C5"/>
    <w:rsid w:val="574ECE9C"/>
    <w:rsid w:val="57B700EE"/>
    <w:rsid w:val="588E1690"/>
    <w:rsid w:val="58AFA1C8"/>
    <w:rsid w:val="58B17B06"/>
    <w:rsid w:val="58B41183"/>
    <w:rsid w:val="58C2474D"/>
    <w:rsid w:val="58EC84F2"/>
    <w:rsid w:val="590129A3"/>
    <w:rsid w:val="59056E54"/>
    <w:rsid w:val="590EB6B9"/>
    <w:rsid w:val="5977484F"/>
    <w:rsid w:val="598FA5C3"/>
    <w:rsid w:val="59A1AD2D"/>
    <w:rsid w:val="59D4F7EB"/>
    <w:rsid w:val="59E0CA17"/>
    <w:rsid w:val="59ED0292"/>
    <w:rsid w:val="5A3B84F3"/>
    <w:rsid w:val="5A6BC34C"/>
    <w:rsid w:val="5AC0D573"/>
    <w:rsid w:val="5ACF0521"/>
    <w:rsid w:val="5ADF083C"/>
    <w:rsid w:val="5B27BDD4"/>
    <w:rsid w:val="5B4FDB83"/>
    <w:rsid w:val="5B63E77B"/>
    <w:rsid w:val="5B932A6D"/>
    <w:rsid w:val="5BA0CF7C"/>
    <w:rsid w:val="5BA99F68"/>
    <w:rsid w:val="5BCE4AE9"/>
    <w:rsid w:val="5BE70D60"/>
    <w:rsid w:val="5CD5C642"/>
    <w:rsid w:val="5D032EED"/>
    <w:rsid w:val="5DB34030"/>
    <w:rsid w:val="5DC885A8"/>
    <w:rsid w:val="5E863A79"/>
    <w:rsid w:val="5EF7874D"/>
    <w:rsid w:val="5F38658F"/>
    <w:rsid w:val="600F6330"/>
    <w:rsid w:val="60154A14"/>
    <w:rsid w:val="604F8969"/>
    <w:rsid w:val="616B4DA1"/>
    <w:rsid w:val="61AB067C"/>
    <w:rsid w:val="61BB7D5B"/>
    <w:rsid w:val="61E32A02"/>
    <w:rsid w:val="61F11E9C"/>
    <w:rsid w:val="622D72A6"/>
    <w:rsid w:val="626C3F51"/>
    <w:rsid w:val="630EB8A5"/>
    <w:rsid w:val="63412130"/>
    <w:rsid w:val="63872A2B"/>
    <w:rsid w:val="63D1DB1D"/>
    <w:rsid w:val="63D46F37"/>
    <w:rsid w:val="641771AC"/>
    <w:rsid w:val="64201F5D"/>
    <w:rsid w:val="6473C4AC"/>
    <w:rsid w:val="647AC058"/>
    <w:rsid w:val="647CE979"/>
    <w:rsid w:val="647EFEE5"/>
    <w:rsid w:val="6616A62F"/>
    <w:rsid w:val="6679F1AD"/>
    <w:rsid w:val="66827256"/>
    <w:rsid w:val="673E2ED3"/>
    <w:rsid w:val="677FC9AF"/>
    <w:rsid w:val="6787D272"/>
    <w:rsid w:val="67B0E298"/>
    <w:rsid w:val="67CA31DE"/>
    <w:rsid w:val="67D177C8"/>
    <w:rsid w:val="67FBB37D"/>
    <w:rsid w:val="684F10EE"/>
    <w:rsid w:val="687474E1"/>
    <w:rsid w:val="6885AE66"/>
    <w:rsid w:val="6886DD8D"/>
    <w:rsid w:val="6896F1D8"/>
    <w:rsid w:val="68C61F78"/>
    <w:rsid w:val="6909E777"/>
    <w:rsid w:val="691423EA"/>
    <w:rsid w:val="6969BF29"/>
    <w:rsid w:val="69FF7584"/>
    <w:rsid w:val="6B099305"/>
    <w:rsid w:val="6B5B2199"/>
    <w:rsid w:val="6B711C5F"/>
    <w:rsid w:val="6BA69B01"/>
    <w:rsid w:val="6BC14B65"/>
    <w:rsid w:val="6CB35E67"/>
    <w:rsid w:val="6CB476B5"/>
    <w:rsid w:val="6D1F0713"/>
    <w:rsid w:val="6D32D297"/>
    <w:rsid w:val="6D38C2F9"/>
    <w:rsid w:val="6D48DFF7"/>
    <w:rsid w:val="6E62188A"/>
    <w:rsid w:val="6F238F33"/>
    <w:rsid w:val="6F4A4C1E"/>
    <w:rsid w:val="6F60AF69"/>
    <w:rsid w:val="6F8A85BA"/>
    <w:rsid w:val="70BF437D"/>
    <w:rsid w:val="70C2A8F0"/>
    <w:rsid w:val="70DD3F64"/>
    <w:rsid w:val="7126B736"/>
    <w:rsid w:val="71CD0BB6"/>
    <w:rsid w:val="725FBCE8"/>
    <w:rsid w:val="7263D57E"/>
    <w:rsid w:val="7264094F"/>
    <w:rsid w:val="729D9985"/>
    <w:rsid w:val="72C11F22"/>
    <w:rsid w:val="72C775DB"/>
    <w:rsid w:val="72D8AF8D"/>
    <w:rsid w:val="72E2F0CF"/>
    <w:rsid w:val="72FFE191"/>
    <w:rsid w:val="73582DF0"/>
    <w:rsid w:val="736B691C"/>
    <w:rsid w:val="738FDF1D"/>
    <w:rsid w:val="73FDD399"/>
    <w:rsid w:val="744A69FC"/>
    <w:rsid w:val="74569EA6"/>
    <w:rsid w:val="74740C94"/>
    <w:rsid w:val="7512AB74"/>
    <w:rsid w:val="7531DF1E"/>
    <w:rsid w:val="75B9D453"/>
    <w:rsid w:val="75DA2BF5"/>
    <w:rsid w:val="76207399"/>
    <w:rsid w:val="762A497F"/>
    <w:rsid w:val="76B31375"/>
    <w:rsid w:val="76D1047A"/>
    <w:rsid w:val="77150F20"/>
    <w:rsid w:val="771837D0"/>
    <w:rsid w:val="77395CE0"/>
    <w:rsid w:val="7740A74E"/>
    <w:rsid w:val="77EAF8E0"/>
    <w:rsid w:val="783964DD"/>
    <w:rsid w:val="78811104"/>
    <w:rsid w:val="7882F1D4"/>
    <w:rsid w:val="78F7D798"/>
    <w:rsid w:val="79C11CC9"/>
    <w:rsid w:val="7AB07FEF"/>
    <w:rsid w:val="7B5D2B17"/>
    <w:rsid w:val="7BB2681D"/>
    <w:rsid w:val="7C1EF2A3"/>
    <w:rsid w:val="7C768CC0"/>
    <w:rsid w:val="7CED4952"/>
    <w:rsid w:val="7DBFE300"/>
    <w:rsid w:val="7E68BD04"/>
    <w:rsid w:val="7EA9E7C9"/>
    <w:rsid w:val="7EC97FD5"/>
    <w:rsid w:val="7EF1A379"/>
    <w:rsid w:val="7F277226"/>
    <w:rsid w:val="7F89FD0A"/>
    <w:rsid w:val="7FAE2D8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7E924"/>
  <w15:docId w15:val="{328896BA-86BA-4728-9B66-2EC7098E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3B8"/>
    <w:pPr>
      <w:spacing w:after="0" w:line="270" w:lineRule="exact"/>
    </w:pPr>
    <w:rPr>
      <w:rFonts w:ascii="Nunito" w:hAnsi="Nunito"/>
      <w:color w:val="0077C8"/>
      <w:sz w:val="20"/>
      <w14:ligatures w14:val="all"/>
    </w:rPr>
  </w:style>
  <w:style w:type="paragraph" w:styleId="Heading1">
    <w:name w:val="heading 1"/>
    <w:aliases w:val="Titre 1 - Nunito"/>
    <w:basedOn w:val="Normal"/>
    <w:next w:val="Normal"/>
    <w:link w:val="Heading1Char"/>
    <w:uiPriority w:val="9"/>
    <w:qFormat/>
    <w:rsid w:val="00D86246"/>
    <w:pPr>
      <w:keepNext/>
      <w:keepLines/>
      <w:spacing w:line="540" w:lineRule="exact"/>
      <w:ind w:left="3402"/>
      <w:outlineLvl w:val="0"/>
    </w:pPr>
    <w:rPr>
      <w:rFonts w:eastAsiaTheme="majorEastAsia" w:cstheme="majorBidi"/>
      <w:b/>
      <w:bCs/>
      <w:sz w:val="48"/>
      <w:szCs w:val="28"/>
    </w:rPr>
  </w:style>
  <w:style w:type="paragraph" w:styleId="Heading2">
    <w:name w:val="heading 2"/>
    <w:aliases w:val="Titre 2 - Nunito"/>
    <w:basedOn w:val="Heading1"/>
    <w:next w:val="Normal"/>
    <w:link w:val="Heading2Char"/>
    <w:uiPriority w:val="9"/>
    <w:unhideWhenUsed/>
    <w:qFormat/>
    <w:rsid w:val="00D86246"/>
    <w:pPr>
      <w:outlineLvl w:val="1"/>
    </w:pPr>
    <w:rPr>
      <w:rFonts w:ascii="Nunito Light" w:hAnsi="Nunito Light"/>
      <w:b w:val="0"/>
      <w:bCs w:val="0"/>
      <w:szCs w:val="26"/>
    </w:rPr>
  </w:style>
  <w:style w:type="paragraph" w:styleId="Heading3">
    <w:name w:val="heading 3"/>
    <w:basedOn w:val="Normal"/>
    <w:next w:val="Normal"/>
    <w:link w:val="Heading3Char"/>
    <w:uiPriority w:val="9"/>
    <w:unhideWhenUsed/>
    <w:qFormat/>
    <w:rsid w:val="00C60665"/>
    <w:pPr>
      <w:keepNext/>
      <w:keepLines/>
      <w:spacing w:after="180" w:line="360" w:lineRule="exact"/>
      <w:ind w:firstLine="3402"/>
      <w:outlineLvl w:val="2"/>
    </w:pPr>
    <w:rPr>
      <w:rFonts w:eastAsiaTheme="majorEastAsia" w:cstheme="majorBidi"/>
      <w:b/>
      <w:bCs/>
      <w:sz w:val="28"/>
    </w:rPr>
  </w:style>
  <w:style w:type="paragraph" w:styleId="Heading4">
    <w:name w:val="heading 4"/>
    <w:aliases w:val="Titre 4 - Nunito"/>
    <w:basedOn w:val="Normal"/>
    <w:next w:val="Normal"/>
    <w:link w:val="Heading4Char"/>
    <w:uiPriority w:val="9"/>
    <w:unhideWhenUsed/>
    <w:qFormat/>
    <w:rsid w:val="00C60665"/>
    <w:pPr>
      <w:keepNext/>
      <w:keepLines/>
      <w:spacing w:line="360" w:lineRule="exact"/>
      <w:ind w:firstLine="3402"/>
      <w:outlineLvl w:val="3"/>
    </w:pPr>
    <w:rPr>
      <w:rFonts w:ascii="Nunito Light" w:eastAsiaTheme="majorEastAsia" w:hAnsi="Nunito Light" w:cstheme="majorBidi"/>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DF8"/>
    <w:pPr>
      <w:tabs>
        <w:tab w:val="center" w:pos="4536"/>
        <w:tab w:val="right" w:pos="9072"/>
      </w:tabs>
      <w:spacing w:line="240" w:lineRule="auto"/>
    </w:pPr>
  </w:style>
  <w:style w:type="character" w:customStyle="1" w:styleId="HeaderChar">
    <w:name w:val="Header Char"/>
    <w:basedOn w:val="DefaultParagraphFont"/>
    <w:link w:val="Header"/>
    <w:uiPriority w:val="99"/>
    <w:rsid w:val="003F1DF8"/>
  </w:style>
  <w:style w:type="paragraph" w:styleId="Footer">
    <w:name w:val="footer"/>
    <w:basedOn w:val="Normal"/>
    <w:link w:val="FooterChar"/>
    <w:uiPriority w:val="99"/>
    <w:unhideWhenUsed/>
    <w:rsid w:val="003F1DF8"/>
    <w:pPr>
      <w:tabs>
        <w:tab w:val="center" w:pos="4536"/>
        <w:tab w:val="right" w:pos="9072"/>
      </w:tabs>
      <w:spacing w:line="240" w:lineRule="auto"/>
    </w:pPr>
  </w:style>
  <w:style w:type="character" w:customStyle="1" w:styleId="FooterChar">
    <w:name w:val="Footer Char"/>
    <w:basedOn w:val="DefaultParagraphFont"/>
    <w:link w:val="Footer"/>
    <w:uiPriority w:val="99"/>
    <w:rsid w:val="003F1DF8"/>
  </w:style>
  <w:style w:type="paragraph" w:styleId="BalloonText">
    <w:name w:val="Balloon Text"/>
    <w:basedOn w:val="Normal"/>
    <w:link w:val="BalloonTextChar"/>
    <w:uiPriority w:val="99"/>
    <w:semiHidden/>
    <w:unhideWhenUsed/>
    <w:rsid w:val="003F1D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DF8"/>
    <w:rPr>
      <w:rFonts w:ascii="Tahoma" w:hAnsi="Tahoma" w:cs="Tahoma"/>
      <w:sz w:val="16"/>
      <w:szCs w:val="16"/>
    </w:rPr>
  </w:style>
  <w:style w:type="character" w:styleId="PlaceholderText">
    <w:name w:val="Placeholder Text"/>
    <w:basedOn w:val="DefaultParagraphFont"/>
    <w:uiPriority w:val="99"/>
    <w:semiHidden/>
    <w:rsid w:val="00231F38"/>
    <w:rPr>
      <w:color w:val="808080"/>
    </w:rPr>
  </w:style>
  <w:style w:type="paragraph" w:customStyle="1" w:styleId="Labeur1013">
    <w:name w:val="Labeur 10/13"/>
    <w:aliases w:val="5 (A4 V)"/>
    <w:basedOn w:val="Normal"/>
    <w:uiPriority w:val="99"/>
    <w:rsid w:val="00281A1E"/>
    <w:pPr>
      <w:suppressAutoHyphens/>
      <w:autoSpaceDE w:val="0"/>
      <w:autoSpaceDN w:val="0"/>
      <w:adjustRightInd w:val="0"/>
      <w:spacing w:line="270" w:lineRule="atLeast"/>
      <w:textAlignment w:val="center"/>
    </w:pPr>
    <w:rPr>
      <w:rFonts w:cs="Nunito"/>
      <w:color w:val="0077C0"/>
      <w:szCs w:val="20"/>
      <w14:ligatures w14:val="none"/>
    </w:rPr>
  </w:style>
  <w:style w:type="paragraph" w:customStyle="1" w:styleId="Titre4-1418A4V">
    <w:name w:val="Titre 4 - 14/18 (A4 V)"/>
    <w:basedOn w:val="Labeur1013"/>
    <w:uiPriority w:val="99"/>
    <w:rsid w:val="00281A1E"/>
    <w:pPr>
      <w:spacing w:after="90" w:line="360" w:lineRule="atLeast"/>
    </w:pPr>
    <w:rPr>
      <w:sz w:val="28"/>
      <w:szCs w:val="28"/>
    </w:rPr>
  </w:style>
  <w:style w:type="paragraph" w:styleId="NoSpacing">
    <w:name w:val="No Spacing"/>
    <w:uiPriority w:val="1"/>
    <w:rsid w:val="00624318"/>
    <w:pPr>
      <w:spacing w:after="0" w:line="240" w:lineRule="auto"/>
    </w:pPr>
    <w:rPr>
      <w:rFonts w:ascii="Nunito" w:hAnsi="Nunito"/>
      <w:color w:val="0077C8"/>
      <w:sz w:val="20"/>
      <w14:ligatures w14:val="all"/>
    </w:rPr>
  </w:style>
  <w:style w:type="character" w:customStyle="1" w:styleId="Heading1Char">
    <w:name w:val="Heading 1 Char"/>
    <w:aliases w:val="Titre 1 - Nunito Char"/>
    <w:basedOn w:val="DefaultParagraphFont"/>
    <w:link w:val="Heading1"/>
    <w:uiPriority w:val="9"/>
    <w:rsid w:val="00D86246"/>
    <w:rPr>
      <w:rFonts w:ascii="Nunito" w:eastAsiaTheme="majorEastAsia" w:hAnsi="Nunito" w:cstheme="majorBidi"/>
      <w:b/>
      <w:bCs/>
      <w:color w:val="0077C8"/>
      <w:sz w:val="48"/>
      <w:szCs w:val="28"/>
      <w14:ligatures w14:val="all"/>
    </w:rPr>
  </w:style>
  <w:style w:type="character" w:customStyle="1" w:styleId="Heading2Char">
    <w:name w:val="Heading 2 Char"/>
    <w:aliases w:val="Titre 2 - Nunito Char"/>
    <w:basedOn w:val="DefaultParagraphFont"/>
    <w:link w:val="Heading2"/>
    <w:uiPriority w:val="9"/>
    <w:rsid w:val="00D86246"/>
    <w:rPr>
      <w:rFonts w:ascii="Nunito Light" w:eastAsiaTheme="majorEastAsia" w:hAnsi="Nunito Light" w:cstheme="majorBidi"/>
      <w:color w:val="0077C8"/>
      <w:sz w:val="48"/>
      <w:szCs w:val="26"/>
      <w14:ligatures w14:val="all"/>
    </w:rPr>
  </w:style>
  <w:style w:type="character" w:customStyle="1" w:styleId="Heading3Char">
    <w:name w:val="Heading 3 Char"/>
    <w:basedOn w:val="DefaultParagraphFont"/>
    <w:link w:val="Heading3"/>
    <w:uiPriority w:val="9"/>
    <w:rsid w:val="00C60665"/>
    <w:rPr>
      <w:rFonts w:ascii="Nunito" w:eastAsiaTheme="majorEastAsia" w:hAnsi="Nunito" w:cstheme="majorBidi"/>
      <w:b/>
      <w:bCs/>
      <w:color w:val="0077C8"/>
      <w:sz w:val="28"/>
      <w14:ligatures w14:val="all"/>
    </w:rPr>
  </w:style>
  <w:style w:type="character" w:customStyle="1" w:styleId="Heading4Char">
    <w:name w:val="Heading 4 Char"/>
    <w:aliases w:val="Titre 4 - Nunito Char"/>
    <w:basedOn w:val="DefaultParagraphFont"/>
    <w:link w:val="Heading4"/>
    <w:uiPriority w:val="9"/>
    <w:rsid w:val="00C60665"/>
    <w:rPr>
      <w:rFonts w:ascii="Nunito Light" w:eastAsiaTheme="majorEastAsia" w:hAnsi="Nunito Light" w:cstheme="majorBidi"/>
      <w:bCs/>
      <w:iCs/>
      <w:color w:val="0077C8"/>
      <w:sz w:val="28"/>
      <w14:ligatures w14:val="all"/>
    </w:rPr>
  </w:style>
  <w:style w:type="character" w:styleId="Strong">
    <w:name w:val="Strong"/>
    <w:basedOn w:val="DefaultParagraphFont"/>
    <w:uiPriority w:val="22"/>
    <w:qFormat/>
    <w:rsid w:val="000968FB"/>
    <w:rPr>
      <w:b/>
      <w:bCs/>
    </w:rPr>
  </w:style>
  <w:style w:type="character" w:styleId="IntenseEmphasis">
    <w:name w:val="Intense Emphasis"/>
    <w:basedOn w:val="DefaultParagraphFont"/>
    <w:uiPriority w:val="21"/>
    <w:qFormat/>
    <w:rsid w:val="000968FB"/>
    <w:rPr>
      <w:b w:val="0"/>
      <w:bCs/>
      <w:i/>
      <w:iCs/>
      <w:color w:val="0077C8"/>
    </w:rPr>
  </w:style>
  <w:style w:type="character" w:styleId="Emphasis">
    <w:name w:val="Emphasis"/>
    <w:basedOn w:val="DefaultParagraphFont"/>
    <w:uiPriority w:val="20"/>
    <w:qFormat/>
    <w:rsid w:val="000968FB"/>
    <w:rPr>
      <w:rFonts w:ascii="Nunito ExtraBold" w:hAnsi="Nunito ExtraBold"/>
      <w:i/>
      <w:iCs/>
    </w:rPr>
  </w:style>
  <w:style w:type="character" w:styleId="SubtleEmphasis">
    <w:name w:val="Subtle Emphasis"/>
    <w:basedOn w:val="DefaultParagraphFont"/>
    <w:uiPriority w:val="19"/>
    <w:qFormat/>
    <w:rsid w:val="000968FB"/>
    <w:rPr>
      <w:rFonts w:ascii="Nunito Light" w:hAnsi="Nunito Light"/>
      <w:i/>
      <w:iCs/>
      <w:color w:val="808080" w:themeColor="text1" w:themeTint="7F"/>
    </w:rPr>
  </w:style>
  <w:style w:type="paragraph" w:styleId="Quote">
    <w:name w:val="Quote"/>
    <w:basedOn w:val="Normal"/>
    <w:next w:val="Normal"/>
    <w:link w:val="QuoteChar"/>
    <w:uiPriority w:val="29"/>
    <w:qFormat/>
    <w:rsid w:val="008C7FB4"/>
    <w:pPr>
      <w:spacing w:before="180" w:after="180"/>
      <w:ind w:left="4536" w:right="1134"/>
    </w:pPr>
    <w:rPr>
      <w:i/>
      <w:iCs/>
    </w:rPr>
  </w:style>
  <w:style w:type="character" w:customStyle="1" w:styleId="QuoteChar">
    <w:name w:val="Quote Char"/>
    <w:basedOn w:val="DefaultParagraphFont"/>
    <w:link w:val="Quote"/>
    <w:uiPriority w:val="29"/>
    <w:rsid w:val="008C7FB4"/>
    <w:rPr>
      <w:rFonts w:ascii="Nunito" w:hAnsi="Nunito"/>
      <w:i/>
      <w:iCs/>
      <w:color w:val="0077C8"/>
      <w:sz w:val="20"/>
      <w14:ligatures w14:val="all"/>
    </w:rPr>
  </w:style>
  <w:style w:type="table" w:styleId="TableGrid">
    <w:name w:val="Table Grid"/>
    <w:basedOn w:val="TableNormal"/>
    <w:uiPriority w:val="59"/>
    <w:rsid w:val="00C67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e">
    <w:name w:val="Legende"/>
    <w:basedOn w:val="Normal"/>
    <w:next w:val="Normal"/>
    <w:link w:val="LegendeCar"/>
    <w:qFormat/>
    <w:rsid w:val="00483675"/>
    <w:pPr>
      <w:spacing w:line="180" w:lineRule="exact"/>
      <w:ind w:left="3402"/>
    </w:pPr>
    <w:rPr>
      <w:i/>
      <w:sz w:val="14"/>
      <w:szCs w:val="16"/>
    </w:rPr>
  </w:style>
  <w:style w:type="character" w:customStyle="1" w:styleId="LegendeCar">
    <w:name w:val="Legende Car"/>
    <w:basedOn w:val="DefaultParagraphFont"/>
    <w:link w:val="Legende"/>
    <w:rsid w:val="00483675"/>
    <w:rPr>
      <w:rFonts w:ascii="Nunito" w:hAnsi="Nunito"/>
      <w:i/>
      <w:color w:val="0077C8"/>
      <w:sz w:val="14"/>
      <w:szCs w:val="16"/>
      <w14:ligatures w14:val="all"/>
    </w:rPr>
  </w:style>
  <w:style w:type="paragraph" w:customStyle="1" w:styleId="Annotation89A4V">
    <w:name w:val="Annotation 8/9 (A4 V)"/>
    <w:basedOn w:val="Normal"/>
    <w:uiPriority w:val="99"/>
    <w:rsid w:val="00F36F24"/>
    <w:pPr>
      <w:tabs>
        <w:tab w:val="left" w:pos="283"/>
      </w:tabs>
      <w:autoSpaceDE w:val="0"/>
      <w:autoSpaceDN w:val="0"/>
      <w:adjustRightInd w:val="0"/>
      <w:spacing w:line="180" w:lineRule="atLeast"/>
      <w:textAlignment w:val="center"/>
    </w:pPr>
    <w:rPr>
      <w:rFonts w:cs="Nunito"/>
      <w:color w:val="0077C0"/>
      <w:sz w:val="16"/>
      <w:szCs w:val="16"/>
      <w14:ligatures w14:val="none"/>
    </w:rPr>
  </w:style>
  <w:style w:type="character" w:customStyle="1" w:styleId="Bold">
    <w:name w:val="Bold"/>
    <w:uiPriority w:val="99"/>
    <w:rsid w:val="00F36F24"/>
    <w:rPr>
      <w:b/>
      <w:bCs/>
    </w:rPr>
  </w:style>
  <w:style w:type="paragraph" w:styleId="ListParagraph">
    <w:name w:val="List Paragraph"/>
    <w:basedOn w:val="Normal"/>
    <w:link w:val="ListParagraphChar"/>
    <w:uiPriority w:val="99"/>
    <w:qFormat/>
    <w:rsid w:val="00FD1E67"/>
    <w:pPr>
      <w:ind w:left="720"/>
      <w:contextualSpacing/>
    </w:pPr>
  </w:style>
  <w:style w:type="character" w:styleId="CommentReference">
    <w:name w:val="annotation reference"/>
    <w:basedOn w:val="DefaultParagraphFont"/>
    <w:uiPriority w:val="99"/>
    <w:semiHidden/>
    <w:unhideWhenUsed/>
    <w:rsid w:val="005C591F"/>
    <w:rPr>
      <w:sz w:val="16"/>
      <w:szCs w:val="16"/>
    </w:rPr>
  </w:style>
  <w:style w:type="paragraph" w:styleId="CommentText">
    <w:name w:val="annotation text"/>
    <w:basedOn w:val="Normal"/>
    <w:link w:val="CommentTextChar"/>
    <w:uiPriority w:val="99"/>
    <w:unhideWhenUsed/>
    <w:rsid w:val="005C591F"/>
    <w:pPr>
      <w:spacing w:line="240" w:lineRule="auto"/>
    </w:pPr>
    <w:rPr>
      <w:szCs w:val="20"/>
    </w:rPr>
  </w:style>
  <w:style w:type="character" w:customStyle="1" w:styleId="CommentTextChar">
    <w:name w:val="Comment Text Char"/>
    <w:basedOn w:val="DefaultParagraphFont"/>
    <w:link w:val="CommentText"/>
    <w:uiPriority w:val="99"/>
    <w:rsid w:val="005C591F"/>
    <w:rPr>
      <w:rFonts w:ascii="Nunito" w:hAnsi="Nunito"/>
      <w:color w:val="0077C8"/>
      <w:sz w:val="20"/>
      <w:szCs w:val="20"/>
      <w14:ligatures w14:val="all"/>
    </w:rPr>
  </w:style>
  <w:style w:type="paragraph" w:styleId="CommentSubject">
    <w:name w:val="annotation subject"/>
    <w:basedOn w:val="CommentText"/>
    <w:next w:val="CommentText"/>
    <w:link w:val="CommentSubjectChar"/>
    <w:uiPriority w:val="99"/>
    <w:semiHidden/>
    <w:unhideWhenUsed/>
    <w:rsid w:val="005C591F"/>
    <w:rPr>
      <w:b/>
      <w:bCs/>
    </w:rPr>
  </w:style>
  <w:style w:type="character" w:customStyle="1" w:styleId="CommentSubjectChar">
    <w:name w:val="Comment Subject Char"/>
    <w:basedOn w:val="CommentTextChar"/>
    <w:link w:val="CommentSubject"/>
    <w:uiPriority w:val="99"/>
    <w:semiHidden/>
    <w:rsid w:val="005C591F"/>
    <w:rPr>
      <w:rFonts w:ascii="Nunito" w:hAnsi="Nunito"/>
      <w:b/>
      <w:bCs/>
      <w:color w:val="0077C8"/>
      <w:sz w:val="20"/>
      <w:szCs w:val="20"/>
      <w14:ligatures w14:val="all"/>
    </w:rPr>
  </w:style>
  <w:style w:type="paragraph" w:styleId="Revision">
    <w:name w:val="Revision"/>
    <w:hidden/>
    <w:uiPriority w:val="99"/>
    <w:semiHidden/>
    <w:rsid w:val="00A41AAF"/>
    <w:pPr>
      <w:spacing w:after="0" w:line="240" w:lineRule="auto"/>
    </w:pPr>
    <w:rPr>
      <w:rFonts w:ascii="Nunito" w:hAnsi="Nunito"/>
      <w:color w:val="0077C8"/>
      <w:sz w:val="20"/>
      <w14:ligatures w14:val="all"/>
    </w:rPr>
  </w:style>
  <w:style w:type="paragraph" w:customStyle="1" w:styleId="Default">
    <w:name w:val="Default"/>
    <w:rsid w:val="001B2957"/>
    <w:pPr>
      <w:autoSpaceDE w:val="0"/>
      <w:autoSpaceDN w:val="0"/>
      <w:adjustRightInd w:val="0"/>
      <w:spacing w:after="0" w:line="240" w:lineRule="auto"/>
    </w:pPr>
    <w:rPr>
      <w:rFonts w:ascii="Nunito" w:hAnsi="Nunito" w:cs="Nunito"/>
      <w:color w:val="000000"/>
      <w:sz w:val="24"/>
      <w:szCs w:val="24"/>
    </w:rPr>
  </w:style>
  <w:style w:type="paragraph" w:styleId="NormalWeb">
    <w:name w:val="Normal (Web)"/>
    <w:basedOn w:val="Normal"/>
    <w:uiPriority w:val="99"/>
    <w:unhideWhenUsed/>
    <w:rsid w:val="00046C80"/>
    <w:pPr>
      <w:spacing w:before="100" w:beforeAutospacing="1" w:after="100" w:afterAutospacing="1" w:line="240" w:lineRule="auto"/>
    </w:pPr>
    <w:rPr>
      <w:rFonts w:ascii="Times New Roman" w:eastAsia="Times New Roman" w:hAnsi="Times New Roman" w:cs="Times New Roman"/>
      <w:color w:val="auto"/>
      <w:sz w:val="24"/>
      <w:szCs w:val="24"/>
      <w:lang w:eastAsia="fr-FR"/>
      <w14:ligatures w14:val="none"/>
    </w:rPr>
  </w:style>
  <w:style w:type="paragraph" w:styleId="FootnoteText">
    <w:name w:val="footnote text"/>
    <w:basedOn w:val="Normal"/>
    <w:link w:val="FootnoteTextChar"/>
    <w:uiPriority w:val="99"/>
    <w:semiHidden/>
    <w:unhideWhenUsed/>
    <w:rsid w:val="00046C80"/>
    <w:pPr>
      <w:spacing w:line="240" w:lineRule="auto"/>
    </w:pPr>
    <w:rPr>
      <w:rFonts w:asciiTheme="minorHAnsi" w:hAnsiTheme="minorHAnsi"/>
      <w:color w:val="auto"/>
      <w:szCs w:val="20"/>
      <w14:ligatures w14:val="none"/>
    </w:rPr>
  </w:style>
  <w:style w:type="character" w:customStyle="1" w:styleId="FootnoteTextChar">
    <w:name w:val="Footnote Text Char"/>
    <w:basedOn w:val="DefaultParagraphFont"/>
    <w:link w:val="FootnoteText"/>
    <w:uiPriority w:val="99"/>
    <w:semiHidden/>
    <w:rsid w:val="00046C80"/>
    <w:rPr>
      <w:sz w:val="20"/>
      <w:szCs w:val="20"/>
    </w:rPr>
  </w:style>
  <w:style w:type="character" w:styleId="FootnoteReference">
    <w:name w:val="footnote reference"/>
    <w:basedOn w:val="DefaultParagraphFont"/>
    <w:uiPriority w:val="99"/>
    <w:semiHidden/>
    <w:unhideWhenUsed/>
    <w:rsid w:val="00046C80"/>
    <w:rPr>
      <w:vertAlign w:val="superscript"/>
    </w:rPr>
  </w:style>
  <w:style w:type="paragraph" w:styleId="BodyText3">
    <w:name w:val="Body Text 3"/>
    <w:basedOn w:val="Normal"/>
    <w:link w:val="BodyText3Char"/>
    <w:rsid w:val="0042148C"/>
    <w:pPr>
      <w:spacing w:line="240" w:lineRule="auto"/>
    </w:pPr>
    <w:rPr>
      <w:rFonts w:ascii="Arial" w:eastAsia="MS Mincho" w:hAnsi="Arial" w:cs="Times New Roman"/>
      <w:color w:val="auto"/>
      <w:sz w:val="24"/>
      <w:szCs w:val="24"/>
      <w:lang w:val="en-US" w:eastAsia="ja-JP"/>
      <w14:ligatures w14:val="none"/>
    </w:rPr>
  </w:style>
  <w:style w:type="character" w:customStyle="1" w:styleId="BodyText3Char">
    <w:name w:val="Body Text 3 Char"/>
    <w:basedOn w:val="DefaultParagraphFont"/>
    <w:link w:val="BodyText3"/>
    <w:rsid w:val="0042148C"/>
    <w:rPr>
      <w:rFonts w:ascii="Arial" w:eastAsia="MS Mincho" w:hAnsi="Arial" w:cs="Times New Roman"/>
      <w:sz w:val="24"/>
      <w:szCs w:val="24"/>
      <w:lang w:val="en-US" w:eastAsia="ja-JP"/>
    </w:rPr>
  </w:style>
  <w:style w:type="paragraph" w:customStyle="1" w:styleId="paragraph">
    <w:name w:val="paragraph"/>
    <w:basedOn w:val="Normal"/>
    <w:rsid w:val="00F14A07"/>
    <w:pPr>
      <w:spacing w:before="100" w:beforeAutospacing="1" w:after="100" w:afterAutospacing="1" w:line="240" w:lineRule="auto"/>
    </w:pPr>
    <w:rPr>
      <w:rFonts w:ascii="Times New Roman" w:eastAsia="Times New Roman" w:hAnsi="Times New Roman" w:cs="Times New Roman"/>
      <w:color w:val="auto"/>
      <w:sz w:val="24"/>
      <w:szCs w:val="24"/>
      <w:lang w:val="en-US" w:eastAsia="zh-CN" w:bidi="lo-LA"/>
      <w14:ligatures w14:val="none"/>
    </w:rPr>
  </w:style>
  <w:style w:type="character" w:customStyle="1" w:styleId="normaltextrun">
    <w:name w:val="normaltextrun"/>
    <w:basedOn w:val="DefaultParagraphFont"/>
    <w:rsid w:val="00F14A07"/>
  </w:style>
  <w:style w:type="character" w:customStyle="1" w:styleId="scxw229800999">
    <w:name w:val="scxw229800999"/>
    <w:basedOn w:val="DefaultParagraphFont"/>
    <w:rsid w:val="00F14A07"/>
  </w:style>
  <w:style w:type="character" w:customStyle="1" w:styleId="eop">
    <w:name w:val="eop"/>
    <w:basedOn w:val="DefaultParagraphFont"/>
    <w:rsid w:val="00F14A07"/>
  </w:style>
  <w:style w:type="character" w:customStyle="1" w:styleId="ListParagraphChar">
    <w:name w:val="List Paragraph Char"/>
    <w:basedOn w:val="DefaultParagraphFont"/>
    <w:link w:val="ListParagraph"/>
    <w:uiPriority w:val="99"/>
    <w:rsid w:val="00483F22"/>
    <w:rPr>
      <w:rFonts w:ascii="Nunito" w:hAnsi="Nunito"/>
      <w:color w:val="0077C8"/>
      <w:sz w:val="20"/>
      <w14:ligatures w14:val="all"/>
    </w:rPr>
  </w:style>
  <w:style w:type="character" w:styleId="Hyperlink">
    <w:name w:val="Hyperlink"/>
    <w:basedOn w:val="DefaultParagraphFont"/>
    <w:uiPriority w:val="99"/>
    <w:unhideWhenUsed/>
    <w:rPr>
      <w:color w:val="0000FF" w:themeColor="hyperlink"/>
      <w:u w:val="single"/>
    </w:rPr>
  </w:style>
  <w:style w:type="paragraph" w:styleId="BodyText">
    <w:name w:val="Body Text"/>
    <w:basedOn w:val="Normal"/>
    <w:link w:val="BodyTextChar"/>
    <w:uiPriority w:val="99"/>
    <w:unhideWhenUsed/>
    <w:rsid w:val="00A46AC5"/>
    <w:pPr>
      <w:spacing w:after="120"/>
    </w:pPr>
  </w:style>
  <w:style w:type="character" w:customStyle="1" w:styleId="BodyTextChar">
    <w:name w:val="Body Text Char"/>
    <w:basedOn w:val="DefaultParagraphFont"/>
    <w:link w:val="BodyText"/>
    <w:uiPriority w:val="99"/>
    <w:rsid w:val="00A46AC5"/>
    <w:rPr>
      <w:rFonts w:ascii="Nunito" w:hAnsi="Nunito"/>
      <w:color w:val="0077C8"/>
      <w:sz w:val="20"/>
      <w14:ligatures w14:val="a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6177">
      <w:bodyDiv w:val="1"/>
      <w:marLeft w:val="0"/>
      <w:marRight w:val="0"/>
      <w:marTop w:val="0"/>
      <w:marBottom w:val="0"/>
      <w:divBdr>
        <w:top w:val="none" w:sz="0" w:space="0" w:color="auto"/>
        <w:left w:val="none" w:sz="0" w:space="0" w:color="auto"/>
        <w:bottom w:val="none" w:sz="0" w:space="0" w:color="auto"/>
        <w:right w:val="none" w:sz="0" w:space="0" w:color="auto"/>
      </w:divBdr>
    </w:div>
    <w:div w:id="226499978">
      <w:bodyDiv w:val="1"/>
      <w:marLeft w:val="0"/>
      <w:marRight w:val="0"/>
      <w:marTop w:val="0"/>
      <w:marBottom w:val="0"/>
      <w:divBdr>
        <w:top w:val="none" w:sz="0" w:space="0" w:color="auto"/>
        <w:left w:val="none" w:sz="0" w:space="0" w:color="auto"/>
        <w:bottom w:val="none" w:sz="0" w:space="0" w:color="auto"/>
        <w:right w:val="none" w:sz="0" w:space="0" w:color="auto"/>
      </w:divBdr>
    </w:div>
    <w:div w:id="324747959">
      <w:bodyDiv w:val="1"/>
      <w:marLeft w:val="0"/>
      <w:marRight w:val="0"/>
      <w:marTop w:val="0"/>
      <w:marBottom w:val="0"/>
      <w:divBdr>
        <w:top w:val="none" w:sz="0" w:space="0" w:color="auto"/>
        <w:left w:val="none" w:sz="0" w:space="0" w:color="auto"/>
        <w:bottom w:val="none" w:sz="0" w:space="0" w:color="auto"/>
        <w:right w:val="none" w:sz="0" w:space="0" w:color="auto"/>
      </w:divBdr>
      <w:divsChild>
        <w:div w:id="1401446863">
          <w:marLeft w:val="0"/>
          <w:marRight w:val="0"/>
          <w:marTop w:val="0"/>
          <w:marBottom w:val="0"/>
          <w:divBdr>
            <w:top w:val="none" w:sz="0" w:space="0" w:color="auto"/>
            <w:left w:val="none" w:sz="0" w:space="0" w:color="auto"/>
            <w:bottom w:val="none" w:sz="0" w:space="0" w:color="auto"/>
            <w:right w:val="none" w:sz="0" w:space="0" w:color="auto"/>
          </w:divBdr>
        </w:div>
        <w:div w:id="2045934011">
          <w:marLeft w:val="0"/>
          <w:marRight w:val="0"/>
          <w:marTop w:val="0"/>
          <w:marBottom w:val="0"/>
          <w:divBdr>
            <w:top w:val="none" w:sz="0" w:space="0" w:color="auto"/>
            <w:left w:val="none" w:sz="0" w:space="0" w:color="auto"/>
            <w:bottom w:val="none" w:sz="0" w:space="0" w:color="auto"/>
            <w:right w:val="none" w:sz="0" w:space="0" w:color="auto"/>
          </w:divBdr>
        </w:div>
        <w:div w:id="611518751">
          <w:marLeft w:val="0"/>
          <w:marRight w:val="0"/>
          <w:marTop w:val="0"/>
          <w:marBottom w:val="0"/>
          <w:divBdr>
            <w:top w:val="none" w:sz="0" w:space="0" w:color="auto"/>
            <w:left w:val="none" w:sz="0" w:space="0" w:color="auto"/>
            <w:bottom w:val="none" w:sz="0" w:space="0" w:color="auto"/>
            <w:right w:val="none" w:sz="0" w:space="0" w:color="auto"/>
          </w:divBdr>
        </w:div>
        <w:div w:id="1682858668">
          <w:marLeft w:val="0"/>
          <w:marRight w:val="0"/>
          <w:marTop w:val="0"/>
          <w:marBottom w:val="0"/>
          <w:divBdr>
            <w:top w:val="none" w:sz="0" w:space="0" w:color="auto"/>
            <w:left w:val="none" w:sz="0" w:space="0" w:color="auto"/>
            <w:bottom w:val="none" w:sz="0" w:space="0" w:color="auto"/>
            <w:right w:val="none" w:sz="0" w:space="0" w:color="auto"/>
          </w:divBdr>
        </w:div>
      </w:divsChild>
    </w:div>
    <w:div w:id="849830935">
      <w:bodyDiv w:val="1"/>
      <w:marLeft w:val="0"/>
      <w:marRight w:val="0"/>
      <w:marTop w:val="0"/>
      <w:marBottom w:val="0"/>
      <w:divBdr>
        <w:top w:val="none" w:sz="0" w:space="0" w:color="auto"/>
        <w:left w:val="none" w:sz="0" w:space="0" w:color="auto"/>
        <w:bottom w:val="none" w:sz="0" w:space="0" w:color="auto"/>
        <w:right w:val="none" w:sz="0" w:space="0" w:color="auto"/>
      </w:divBdr>
    </w:div>
    <w:div w:id="999771956">
      <w:bodyDiv w:val="1"/>
      <w:marLeft w:val="0"/>
      <w:marRight w:val="0"/>
      <w:marTop w:val="0"/>
      <w:marBottom w:val="0"/>
      <w:divBdr>
        <w:top w:val="none" w:sz="0" w:space="0" w:color="auto"/>
        <w:left w:val="none" w:sz="0" w:space="0" w:color="auto"/>
        <w:bottom w:val="none" w:sz="0" w:space="0" w:color="auto"/>
        <w:right w:val="none" w:sz="0" w:space="0" w:color="auto"/>
      </w:divBdr>
    </w:div>
    <w:div w:id="1197422725">
      <w:bodyDiv w:val="1"/>
      <w:marLeft w:val="0"/>
      <w:marRight w:val="0"/>
      <w:marTop w:val="0"/>
      <w:marBottom w:val="0"/>
      <w:divBdr>
        <w:top w:val="none" w:sz="0" w:space="0" w:color="auto"/>
        <w:left w:val="none" w:sz="0" w:space="0" w:color="auto"/>
        <w:bottom w:val="none" w:sz="0" w:space="0" w:color="auto"/>
        <w:right w:val="none" w:sz="0" w:space="0" w:color="auto"/>
      </w:divBdr>
    </w:div>
    <w:div w:id="1612785460">
      <w:bodyDiv w:val="1"/>
      <w:marLeft w:val="0"/>
      <w:marRight w:val="0"/>
      <w:marTop w:val="0"/>
      <w:marBottom w:val="0"/>
      <w:divBdr>
        <w:top w:val="none" w:sz="0" w:space="0" w:color="auto"/>
        <w:left w:val="none" w:sz="0" w:space="0" w:color="auto"/>
        <w:bottom w:val="none" w:sz="0" w:space="0" w:color="auto"/>
        <w:right w:val="none" w:sz="0" w:space="0" w:color="auto"/>
      </w:divBdr>
    </w:div>
    <w:div w:id="1647783408">
      <w:bodyDiv w:val="1"/>
      <w:marLeft w:val="0"/>
      <w:marRight w:val="0"/>
      <w:marTop w:val="0"/>
      <w:marBottom w:val="0"/>
      <w:divBdr>
        <w:top w:val="none" w:sz="0" w:space="0" w:color="auto"/>
        <w:left w:val="none" w:sz="0" w:space="0" w:color="auto"/>
        <w:bottom w:val="none" w:sz="0" w:space="0" w:color="auto"/>
        <w:right w:val="none" w:sz="0" w:space="0" w:color="auto"/>
      </w:divBdr>
    </w:div>
    <w:div w:id="198928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2017-06-23T00:00:00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88ceea2-6ae0-4c06-a523-998d919306c9">
      <UserInfo>
        <DisplayName>Audrey RELANDEAU</DisplayName>
        <AccountId>77</AccountId>
        <AccountType/>
      </UserInfo>
      <UserInfo>
        <DisplayName>Chinh PHAM</DisplayName>
        <AccountId>13</AccountId>
        <AccountType/>
      </UserInfo>
      <UserInfo>
        <DisplayName>Magdalena SZYNKOWSKA</DisplayName>
        <AccountId>16</AccountId>
        <AccountType/>
      </UserInfo>
      <UserInfo>
        <DisplayName>Phimmasone BOUNNALAD</DisplayName>
        <AccountId>23</AccountId>
        <AccountType/>
      </UserInfo>
      <UserInfo>
        <DisplayName>Melanie RUIZ</DisplayName>
        <AccountId>44</AccountId>
        <AccountType/>
      </UserInfo>
      <UserInfo>
        <DisplayName>Stéphanie VY</DisplayName>
        <AccountId>179</AccountId>
        <AccountType/>
      </UserInfo>
      <UserInfo>
        <DisplayName>Célia BRUNNER</DisplayName>
        <AccountId>180</AccountId>
        <AccountType/>
      </UserInfo>
      <UserInfo>
        <DisplayName>Gilles NOUZIES</DisplayName>
        <AccountId>15</AccountId>
        <AccountType/>
      </UserInfo>
      <UserInfo>
        <DisplayName>Franck DEHEZ</DisplayName>
        <AccountId>182</AccountId>
        <AccountType/>
      </UserInfo>
      <UserInfo>
        <DisplayName>Riz Bernice ABUZO</DisplayName>
        <AccountId>183</AccountId>
        <AccountType/>
      </UserInfo>
    </SharedWithUsers>
    <lcf76f155ced4ddcb4097134ff3c332f xmlns="9957aae9-c0fb-41cd-b686-756cf0115f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D37DDCDFB05C4F9CF2EBC8D33C3C4B" ma:contentTypeVersion="13" ma:contentTypeDescription="Crée un document." ma:contentTypeScope="" ma:versionID="cdb0344dabe9d8d23b978bd01b72ea11">
  <xsd:schema xmlns:xsd="http://www.w3.org/2001/XMLSchema" xmlns:xs="http://www.w3.org/2001/XMLSchema" xmlns:p="http://schemas.microsoft.com/office/2006/metadata/properties" xmlns:ns2="9957aae9-c0fb-41cd-b686-756cf0115f60" xmlns:ns3="f88ceea2-6ae0-4c06-a523-998d919306c9" targetNamespace="http://schemas.microsoft.com/office/2006/metadata/properties" ma:root="true" ma:fieldsID="be0d2b0ccdfb6b7bcf1440d6b95a31ea" ns2:_="" ns3:_="">
    <xsd:import namespace="9957aae9-c0fb-41cd-b686-756cf0115f60"/>
    <xsd:import namespace="f88ceea2-6ae0-4c06-a523-998d919306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7aae9-c0fb-41cd-b686-756cf0115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8ceea2-6ae0-4c06-a523-998d919306c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620740-E3ED-4609-9299-45CA8602C9DF}">
  <ds:schemaRefs>
    <ds:schemaRef ds:uri="http://schemas.microsoft.com/sharepoint/v3/contenttype/forms"/>
  </ds:schemaRefs>
</ds:datastoreItem>
</file>

<file path=customXml/itemProps3.xml><?xml version="1.0" encoding="utf-8"?>
<ds:datastoreItem xmlns:ds="http://schemas.openxmlformats.org/officeDocument/2006/customXml" ds:itemID="{06332A5B-A451-4E65-80D6-375B1FE3C793}">
  <ds:schemaRefs>
    <ds:schemaRef ds:uri="http://schemas.microsoft.com/office/2006/metadata/properties"/>
    <ds:schemaRef ds:uri="http://schemas.microsoft.com/office/infopath/2007/PartnerControls"/>
    <ds:schemaRef ds:uri="f88ceea2-6ae0-4c06-a523-998d919306c9"/>
    <ds:schemaRef ds:uri="9957aae9-c0fb-41cd-b686-756cf0115f60"/>
  </ds:schemaRefs>
</ds:datastoreItem>
</file>

<file path=customXml/itemProps4.xml><?xml version="1.0" encoding="utf-8"?>
<ds:datastoreItem xmlns:ds="http://schemas.openxmlformats.org/officeDocument/2006/customXml" ds:itemID="{D622A4B4-C405-46B5-B5DC-C19F11CB4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7aae9-c0fb-41cd-b686-756cf0115f60"/>
    <ds:schemaRef ds:uri="f88ceea2-6ae0-4c06-a523-998d91930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CBA2F2-E648-4419-A0EB-50C7E729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Ppier à en-tête</vt:lpstr>
    </vt:vector>
  </TitlesOfParts>
  <Company>HANDICAP INTERNATIONAL</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Ppier à en-tête</dc:title>
  <dc:creator>Estelle POURCELOT</dc:creator>
  <cp:lastModifiedBy>Soulath PHADOUNGSIYAVONG</cp:lastModifiedBy>
  <cp:revision>2</cp:revision>
  <cp:lastPrinted>2021-10-13T07:10:00Z</cp:lastPrinted>
  <dcterms:created xsi:type="dcterms:W3CDTF">2025-09-12T06:50:00Z</dcterms:created>
  <dcterms:modified xsi:type="dcterms:W3CDTF">2025-09-12T06:50:00Z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0x010100B8D37DDCDFB05C4F9CF2EBC8D33C3C4B</vt:lpwstr>
  </property>
  <property fmtid="{D5CDD505-2E9C-101B-9397-08002B2CF9AE}" pid="3" name="MediaServiceImageTags">
    <vt:lpwstr/>
  </property>
  <property fmtid="{D5CDD505-2E9C-101B-9397-08002B2CF9AE}" pid="4" name="GrammarlyDocumentId">
    <vt:lpwstr>335cb7f66a711c9b5353e4f317dd053174264000ffea0c030ea2fcc9da9ca118</vt:lpwstr>
  </property>
</Properties>
</file>