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B7B5E" w14:textId="77777777" w:rsidR="00A305C7" w:rsidRDefault="00A305C7" w:rsidP="43352A7B">
      <w:pPr>
        <w:pStyle w:val="Titel1"/>
        <w:spacing w:line="240" w:lineRule="auto"/>
      </w:pPr>
    </w:p>
    <w:p w14:paraId="23E20CFD" w14:textId="2D306C67" w:rsidR="00D967B8" w:rsidRDefault="00805F6F" w:rsidP="43352A7B">
      <w:pPr>
        <w:pStyle w:val="Titel1"/>
        <w:spacing w:line="240" w:lineRule="auto"/>
      </w:pPr>
      <w:proofErr w:type="spellStart"/>
      <w:r w:rsidRPr="00966AC7">
        <w:t>ToR</w:t>
      </w:r>
      <w:proofErr w:type="spellEnd"/>
      <w:r w:rsidRPr="00966AC7">
        <w:t xml:space="preserve"> </w:t>
      </w:r>
      <w:r w:rsidR="00500B06" w:rsidRPr="00966AC7">
        <w:t>External Project Auditor</w:t>
      </w:r>
      <w:r w:rsidR="00D967B8">
        <w:t xml:space="preserve"> </w:t>
      </w:r>
    </w:p>
    <w:p w14:paraId="3219006E" w14:textId="4A496D86" w:rsidR="00B40247" w:rsidRPr="00D967B8" w:rsidRDefault="787FE04F" w:rsidP="0612B993">
      <w:pPr>
        <w:pStyle w:val="Titel1"/>
        <w:spacing w:line="240" w:lineRule="auto"/>
        <w:rPr>
          <w:b w:val="0"/>
          <w:bCs w:val="0"/>
          <w:sz w:val="24"/>
          <w:szCs w:val="24"/>
        </w:rPr>
      </w:pPr>
      <w:r w:rsidRPr="00C212E1">
        <w:rPr>
          <w:b w:val="0"/>
          <w:bCs w:val="0"/>
          <w:sz w:val="24"/>
          <w:szCs w:val="24"/>
          <w:highlight w:val="yellow"/>
        </w:rPr>
        <w:t xml:space="preserve">From </w:t>
      </w:r>
      <w:r w:rsidR="00D11F7E" w:rsidRPr="00C212E1">
        <w:rPr>
          <w:b w:val="0"/>
          <w:bCs w:val="0"/>
          <w:sz w:val="24"/>
          <w:szCs w:val="24"/>
          <w:highlight w:val="yellow"/>
        </w:rPr>
        <w:t>July</w:t>
      </w:r>
      <w:r w:rsidRPr="00C212E1">
        <w:rPr>
          <w:b w:val="0"/>
          <w:bCs w:val="0"/>
          <w:sz w:val="24"/>
          <w:szCs w:val="24"/>
          <w:highlight w:val="yellow"/>
        </w:rPr>
        <w:t xml:space="preserve"> 1, </w:t>
      </w:r>
      <w:r w:rsidR="004A33DE" w:rsidRPr="00C212E1">
        <w:rPr>
          <w:b w:val="0"/>
          <w:bCs w:val="0"/>
          <w:sz w:val="24"/>
          <w:szCs w:val="24"/>
          <w:highlight w:val="yellow"/>
        </w:rPr>
        <w:t>202</w:t>
      </w:r>
      <w:r w:rsidR="00D11F7E" w:rsidRPr="00C212E1">
        <w:rPr>
          <w:b w:val="0"/>
          <w:bCs w:val="0"/>
          <w:sz w:val="24"/>
          <w:szCs w:val="24"/>
          <w:highlight w:val="yellow"/>
        </w:rPr>
        <w:t>2</w:t>
      </w:r>
      <w:r w:rsidR="004A33DE" w:rsidRPr="00C212E1">
        <w:rPr>
          <w:b w:val="0"/>
          <w:bCs w:val="0"/>
          <w:sz w:val="24"/>
          <w:szCs w:val="24"/>
          <w:highlight w:val="yellow"/>
        </w:rPr>
        <w:t>,</w:t>
      </w:r>
      <w:r w:rsidRPr="00C212E1">
        <w:rPr>
          <w:b w:val="0"/>
          <w:bCs w:val="0"/>
          <w:sz w:val="24"/>
          <w:szCs w:val="24"/>
          <w:highlight w:val="yellow"/>
        </w:rPr>
        <w:t xml:space="preserve"> until </w:t>
      </w:r>
      <w:r w:rsidR="00D11F7E" w:rsidRPr="00C212E1">
        <w:rPr>
          <w:b w:val="0"/>
          <w:bCs w:val="0"/>
          <w:sz w:val="24"/>
          <w:szCs w:val="24"/>
          <w:highlight w:val="yellow"/>
        </w:rPr>
        <w:t>June</w:t>
      </w:r>
      <w:r w:rsidRPr="00C212E1">
        <w:rPr>
          <w:b w:val="0"/>
          <w:bCs w:val="0"/>
          <w:sz w:val="24"/>
          <w:szCs w:val="24"/>
          <w:highlight w:val="yellow"/>
        </w:rPr>
        <w:t xml:space="preserve"> 3</w:t>
      </w:r>
      <w:r w:rsidR="00D11F7E" w:rsidRPr="00C212E1">
        <w:rPr>
          <w:b w:val="0"/>
          <w:bCs w:val="0"/>
          <w:sz w:val="24"/>
          <w:szCs w:val="24"/>
          <w:highlight w:val="yellow"/>
        </w:rPr>
        <w:t>0</w:t>
      </w:r>
      <w:r w:rsidRPr="00C212E1">
        <w:rPr>
          <w:b w:val="0"/>
          <w:bCs w:val="0"/>
          <w:sz w:val="24"/>
          <w:szCs w:val="24"/>
          <w:highlight w:val="yellow"/>
        </w:rPr>
        <w:t xml:space="preserve">, </w:t>
      </w:r>
      <w:r w:rsidR="004A33DE" w:rsidRPr="00C212E1">
        <w:rPr>
          <w:b w:val="0"/>
          <w:bCs w:val="0"/>
          <w:sz w:val="24"/>
          <w:szCs w:val="24"/>
          <w:highlight w:val="yellow"/>
        </w:rPr>
        <w:t>202</w:t>
      </w:r>
      <w:r w:rsidR="00F8533F" w:rsidRPr="00C212E1">
        <w:rPr>
          <w:b w:val="0"/>
          <w:bCs w:val="0"/>
          <w:sz w:val="24"/>
          <w:szCs w:val="24"/>
          <w:highlight w:val="yellow"/>
        </w:rPr>
        <w:t>5</w:t>
      </w:r>
    </w:p>
    <w:p w14:paraId="0432507C" w14:textId="77777777" w:rsidR="00B40247" w:rsidRPr="00966AC7" w:rsidRDefault="00B40247"/>
    <w:p w14:paraId="19465454" w14:textId="77777777" w:rsidR="00B40247" w:rsidRPr="00966AC7" w:rsidRDefault="00B40247"/>
    <w:p w14:paraId="3A1DE598" w14:textId="77777777" w:rsidR="00B40247" w:rsidRPr="00966AC7" w:rsidRDefault="00B40247"/>
    <w:p w14:paraId="27FDD236" w14:textId="7BD7596C" w:rsidR="00B40247" w:rsidRPr="00966AC7" w:rsidRDefault="002755F7">
      <w:r>
        <w:rPr>
          <w:noProof/>
          <w:sz w:val="20"/>
          <w:lang w:eastAsia="en-GB"/>
        </w:rPr>
        <mc:AlternateContent>
          <mc:Choice Requires="wps">
            <w:drawing>
              <wp:anchor distT="0" distB="0" distL="114300" distR="114300" simplePos="0" relativeHeight="251657728" behindDoc="0" locked="1" layoutInCell="0" allowOverlap="1" wp14:anchorId="46675D8F" wp14:editId="26694721">
                <wp:simplePos x="0" y="0"/>
                <wp:positionH relativeFrom="column">
                  <wp:posOffset>2291080</wp:posOffset>
                </wp:positionH>
                <wp:positionV relativeFrom="page">
                  <wp:posOffset>9134475</wp:posOffset>
                </wp:positionV>
                <wp:extent cx="3419475" cy="627380"/>
                <wp:effectExtent l="0" t="0" r="0" b="12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444B3" w14:textId="0F2F6839" w:rsidR="00E568F3" w:rsidRPr="00D45B86" w:rsidRDefault="00E568F3" w:rsidP="00234860">
                            <w:pPr>
                              <w:rPr>
                                <w:b/>
                              </w:rPr>
                            </w:pPr>
                            <w:r>
                              <w:t xml:space="preserve">The Terms of Reference for contracting an auditor to perform an external project audit for the project </w:t>
                            </w:r>
                            <w:r w:rsidR="00F8533F">
                              <w:t>Cultivating Change</w:t>
                            </w:r>
                          </w:p>
                          <w:p w14:paraId="73EC7984" w14:textId="77777777" w:rsidR="00E568F3" w:rsidRDefault="00E568F3">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75D8F" id="_x0000_t202" coordsize="21600,21600" o:spt="202" path="m,l,21600r21600,l21600,xe">
                <v:stroke joinstyle="miter"/>
                <v:path gradientshapeok="t" o:connecttype="rect"/>
              </v:shapetype>
              <v:shape id="Text Box 2" o:spid="_x0000_s1026" type="#_x0000_t202" style="position:absolute;margin-left:180.4pt;margin-top:719.25pt;width:269.25pt;height:4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" o:allowincell="f" filled="f" stroked="f">
                <v:textbox>
                  <w:txbxContent>
                    <w:p w14:paraId="77A444B3" w14:textId="0F2F6839" w:rsidR="00E568F3" w:rsidRPr="00D45B86" w:rsidRDefault="00E568F3" w:rsidP="00234860">
                      <w:pPr>
                        <w:rPr>
                          <w:b/>
                        </w:rPr>
                      </w:pPr>
                      <w:r>
                        <w:t xml:space="preserve">The Terms of Reference for contracting an auditor to perform an external project audit for the project </w:t>
                      </w:r>
                      <w:r w:rsidR="00F8533F">
                        <w:t>Cultivating Change</w:t>
                      </w:r>
                    </w:p>
                    <w:p w14:paraId="73EC7984" w14:textId="77777777" w:rsidR="00E568F3" w:rsidRDefault="00E568F3">
                      <w:pPr>
                        <w:jc w:val="right"/>
                      </w:pPr>
                    </w:p>
                  </w:txbxContent>
                </v:textbox>
                <w10:wrap type="square" anchory="page"/>
                <w10:anchorlock/>
              </v:shape>
            </w:pict>
          </mc:Fallback>
        </mc:AlternateContent>
      </w:r>
    </w:p>
    <w:p w14:paraId="4F761ADD" w14:textId="77777777" w:rsidR="00B40247" w:rsidRPr="00966AC7" w:rsidRDefault="00B40247"/>
    <w:p w14:paraId="00F16170" w14:textId="77777777" w:rsidR="00B40247" w:rsidRPr="00966AC7" w:rsidRDefault="00B40247">
      <w:pPr>
        <w:sectPr w:rsidR="00B40247" w:rsidRPr="00966AC7" w:rsidSect="00D967B8">
          <w:headerReference w:type="default" r:id="rId11"/>
          <w:footerReference w:type="default" r:id="rId12"/>
          <w:endnotePr>
            <w:numFmt w:val="decimal"/>
          </w:endnotePr>
          <w:type w:val="continuous"/>
          <w:pgSz w:w="11907" w:h="16840" w:code="9"/>
          <w:pgMar w:top="6067" w:right="2976" w:bottom="1440" w:left="1701" w:header="720" w:footer="284" w:gutter="0"/>
          <w:paperSrc w:first="11" w:other="2"/>
          <w:cols w:space="720"/>
          <w:docGrid w:linePitch="245"/>
        </w:sectPr>
      </w:pPr>
    </w:p>
    <w:p w14:paraId="4733AE4C" w14:textId="12CC61B9" w:rsidR="00B40247" w:rsidRPr="00966AC7" w:rsidRDefault="00280267">
      <w:pPr>
        <w:spacing w:after="360"/>
        <w:rPr>
          <w:b/>
          <w:sz w:val="32"/>
        </w:rPr>
      </w:pPr>
      <w:r>
        <w:rPr>
          <w:b/>
          <w:sz w:val="32"/>
        </w:rPr>
        <w:lastRenderedPageBreak/>
        <w:fldChar w:fldCharType="begin"/>
      </w:r>
      <w:r>
        <w:rPr>
          <w:b/>
          <w:sz w:val="32"/>
        </w:rPr>
        <w:instrText xml:space="preserve"> DOCPROPERTY  TranslInhoudsopgave  \* MERGEFORMAT </w:instrText>
      </w:r>
      <w:r>
        <w:rPr>
          <w:b/>
          <w:sz w:val="32"/>
        </w:rPr>
        <w:fldChar w:fldCharType="separate"/>
      </w:r>
      <w:r w:rsidR="00F075CA">
        <w:rPr>
          <w:b/>
          <w:sz w:val="32"/>
        </w:rPr>
        <w:t>Table of Contents</w:t>
      </w:r>
      <w:r>
        <w:rPr>
          <w:b/>
          <w:sz w:val="32"/>
        </w:rPr>
        <w:fldChar w:fldCharType="end"/>
      </w:r>
    </w:p>
    <w:p w14:paraId="359CD49F" w14:textId="4140C005" w:rsidR="00A567B4" w:rsidRPr="00977ADD" w:rsidRDefault="007D7CC4">
      <w:pPr>
        <w:pStyle w:val="TOC1"/>
        <w:tabs>
          <w:tab w:val="left" w:pos="360"/>
          <w:tab w:val="right" w:pos="7927"/>
        </w:tabs>
        <w:rPr>
          <w:rFonts w:asciiTheme="minorBidi" w:eastAsiaTheme="minorEastAsia" w:hAnsiTheme="minorBidi" w:cstheme="minorBidi"/>
          <w:b w:val="0"/>
          <w:bCs w:val="0"/>
          <w:noProof/>
          <w:lang w:eastAsia="en-GB"/>
        </w:rPr>
      </w:pPr>
      <w:r w:rsidRPr="00977ADD">
        <w:rPr>
          <w:rFonts w:asciiTheme="minorBidi" w:hAnsiTheme="minorBidi" w:cstheme="minorBidi"/>
          <w:caps/>
          <w:noProof/>
          <w:sz w:val="18"/>
          <w:szCs w:val="18"/>
        </w:rPr>
        <w:fldChar w:fldCharType="begin"/>
      </w:r>
      <w:r w:rsidR="00690586" w:rsidRPr="00977ADD">
        <w:rPr>
          <w:rFonts w:asciiTheme="minorBidi" w:hAnsiTheme="minorBidi" w:cstheme="minorBidi"/>
          <w:caps/>
          <w:noProof/>
          <w:sz w:val="18"/>
          <w:szCs w:val="18"/>
        </w:rPr>
        <w:instrText xml:space="preserve"> TOC \o "1-2" \u </w:instrText>
      </w:r>
      <w:r w:rsidRPr="00977ADD">
        <w:rPr>
          <w:rFonts w:asciiTheme="minorBidi" w:hAnsiTheme="minorBidi" w:cstheme="minorBidi"/>
          <w:caps/>
          <w:noProof/>
          <w:sz w:val="18"/>
          <w:szCs w:val="18"/>
        </w:rPr>
        <w:fldChar w:fldCharType="separate"/>
      </w:r>
      <w:r w:rsidR="00A567B4" w:rsidRPr="00977ADD">
        <w:rPr>
          <w:rFonts w:asciiTheme="minorBidi" w:hAnsiTheme="minorBidi" w:cstheme="minorBidi"/>
          <w:noProof/>
          <w:sz w:val="18"/>
          <w:szCs w:val="18"/>
        </w:rPr>
        <w:t>1</w:t>
      </w:r>
      <w:r w:rsidR="00A567B4" w:rsidRPr="00977ADD">
        <w:rPr>
          <w:rFonts w:asciiTheme="minorBidi" w:eastAsiaTheme="minorEastAsia" w:hAnsiTheme="minorBidi" w:cstheme="minorBidi"/>
          <w:b w:val="0"/>
          <w:bCs w:val="0"/>
          <w:noProof/>
          <w:sz w:val="18"/>
          <w:szCs w:val="18"/>
          <w:lang w:eastAsia="en-GB"/>
        </w:rPr>
        <w:tab/>
      </w:r>
      <w:r w:rsidR="008C5F87">
        <w:rPr>
          <w:rFonts w:asciiTheme="minorBidi" w:hAnsiTheme="minorBidi" w:cstheme="minorBidi"/>
          <w:noProof/>
          <w:sz w:val="18"/>
          <w:szCs w:val="18"/>
        </w:rPr>
        <w:t>Introduction</w:t>
      </w:r>
      <w:r w:rsidR="00A567B4" w:rsidRPr="00977ADD">
        <w:rPr>
          <w:rFonts w:asciiTheme="minorBidi" w:hAnsiTheme="minorBidi" w:cstheme="minorBidi"/>
          <w:noProof/>
          <w:sz w:val="18"/>
          <w:szCs w:val="18"/>
        </w:rPr>
        <w:tab/>
      </w:r>
      <w:r w:rsidR="00A567B4" w:rsidRPr="00977ADD">
        <w:rPr>
          <w:rFonts w:asciiTheme="minorBidi" w:hAnsiTheme="minorBidi" w:cstheme="minorBidi"/>
          <w:noProof/>
        </w:rPr>
        <w:fldChar w:fldCharType="begin"/>
      </w:r>
      <w:r w:rsidR="00A567B4" w:rsidRPr="00977ADD">
        <w:rPr>
          <w:rFonts w:asciiTheme="minorBidi" w:hAnsiTheme="minorBidi" w:cstheme="minorBidi"/>
          <w:noProof/>
        </w:rPr>
        <w:instrText xml:space="preserve"> PAGEREF _Toc523744788 \h </w:instrText>
      </w:r>
      <w:r w:rsidR="00A567B4" w:rsidRPr="00977ADD">
        <w:rPr>
          <w:rFonts w:asciiTheme="minorBidi" w:hAnsiTheme="minorBidi" w:cstheme="minorBidi"/>
          <w:noProof/>
        </w:rPr>
      </w:r>
      <w:r w:rsidR="00A567B4" w:rsidRPr="00977ADD">
        <w:rPr>
          <w:rFonts w:asciiTheme="minorBidi" w:hAnsiTheme="minorBidi" w:cstheme="minorBidi"/>
          <w:noProof/>
        </w:rPr>
        <w:fldChar w:fldCharType="separate"/>
      </w:r>
      <w:r w:rsidR="00A5779A">
        <w:rPr>
          <w:rFonts w:asciiTheme="minorBidi" w:hAnsiTheme="minorBidi" w:cstheme="minorBidi"/>
          <w:noProof/>
        </w:rPr>
        <w:t>3</w:t>
      </w:r>
      <w:r w:rsidR="00A567B4" w:rsidRPr="00977ADD">
        <w:rPr>
          <w:rFonts w:asciiTheme="minorBidi" w:hAnsiTheme="minorBidi" w:cstheme="minorBidi"/>
          <w:noProof/>
        </w:rPr>
        <w:fldChar w:fldCharType="end"/>
      </w:r>
    </w:p>
    <w:p w14:paraId="1A47D114" w14:textId="3F0B0254" w:rsidR="00A567B4" w:rsidRPr="00977ADD" w:rsidRDefault="00A567B4">
      <w:pPr>
        <w:pStyle w:val="TOC1"/>
        <w:tabs>
          <w:tab w:val="left" w:pos="360"/>
          <w:tab w:val="right" w:pos="7927"/>
        </w:tabs>
        <w:rPr>
          <w:rFonts w:asciiTheme="minorBidi" w:eastAsiaTheme="minorEastAsia" w:hAnsiTheme="minorBidi" w:cstheme="minorBidi"/>
          <w:b w:val="0"/>
          <w:bCs w:val="0"/>
          <w:noProof/>
          <w:lang w:eastAsia="en-GB"/>
        </w:rPr>
      </w:pPr>
      <w:r w:rsidRPr="00977ADD">
        <w:rPr>
          <w:rFonts w:asciiTheme="minorBidi" w:hAnsiTheme="minorBidi" w:cstheme="minorBidi"/>
          <w:noProof/>
        </w:rPr>
        <w:t>2</w:t>
      </w:r>
      <w:r w:rsidRPr="00977ADD">
        <w:rPr>
          <w:rFonts w:asciiTheme="minorBidi" w:eastAsiaTheme="minorEastAsia" w:hAnsiTheme="minorBidi" w:cstheme="minorBidi"/>
          <w:b w:val="0"/>
          <w:bCs w:val="0"/>
          <w:noProof/>
          <w:lang w:eastAsia="en-GB"/>
        </w:rPr>
        <w:tab/>
      </w:r>
      <w:r w:rsidRPr="00977ADD">
        <w:rPr>
          <w:rFonts w:asciiTheme="minorBidi" w:hAnsiTheme="minorBidi" w:cstheme="minorBidi"/>
          <w:noProof/>
        </w:rPr>
        <w:t>Objective of the audit</w:t>
      </w:r>
      <w:r w:rsidRPr="00977ADD">
        <w:rPr>
          <w:rFonts w:asciiTheme="minorBidi" w:hAnsiTheme="minorBidi" w:cstheme="minorBidi"/>
          <w:noProof/>
        </w:rPr>
        <w:tab/>
      </w:r>
      <w:r w:rsidR="007B5933">
        <w:rPr>
          <w:rFonts w:asciiTheme="minorBidi" w:hAnsiTheme="minorBidi" w:cstheme="minorBidi"/>
          <w:noProof/>
        </w:rPr>
        <w:t>6</w:t>
      </w:r>
    </w:p>
    <w:p w14:paraId="502CB312" w14:textId="305C9A35" w:rsidR="00A567B4" w:rsidRPr="00977ADD" w:rsidRDefault="00A567B4">
      <w:pPr>
        <w:pStyle w:val="TOC1"/>
        <w:tabs>
          <w:tab w:val="left" w:pos="360"/>
          <w:tab w:val="right" w:pos="7927"/>
        </w:tabs>
        <w:rPr>
          <w:rFonts w:asciiTheme="minorBidi" w:eastAsiaTheme="minorEastAsia" w:hAnsiTheme="minorBidi" w:cstheme="minorBidi"/>
          <w:b w:val="0"/>
          <w:bCs w:val="0"/>
          <w:noProof/>
          <w:lang w:eastAsia="en-GB"/>
        </w:rPr>
      </w:pPr>
      <w:r w:rsidRPr="00977ADD">
        <w:rPr>
          <w:rFonts w:asciiTheme="minorBidi" w:hAnsiTheme="minorBidi" w:cstheme="minorBidi"/>
          <w:noProof/>
        </w:rPr>
        <w:t>3</w:t>
      </w:r>
      <w:r w:rsidRPr="00977ADD">
        <w:rPr>
          <w:rFonts w:asciiTheme="minorBidi" w:eastAsiaTheme="minorEastAsia" w:hAnsiTheme="minorBidi" w:cstheme="minorBidi"/>
          <w:b w:val="0"/>
          <w:bCs w:val="0"/>
          <w:noProof/>
          <w:lang w:eastAsia="en-GB"/>
        </w:rPr>
        <w:tab/>
      </w:r>
      <w:r w:rsidRPr="00977ADD">
        <w:rPr>
          <w:rFonts w:asciiTheme="minorBidi" w:hAnsiTheme="minorBidi" w:cstheme="minorBidi"/>
          <w:noProof/>
        </w:rPr>
        <w:t>Scope of the Audit</w:t>
      </w:r>
      <w:r w:rsidRPr="00977ADD">
        <w:rPr>
          <w:rFonts w:asciiTheme="minorBidi" w:hAnsiTheme="minorBidi" w:cstheme="minorBidi"/>
          <w:noProof/>
        </w:rPr>
        <w:tab/>
      </w:r>
      <w:r w:rsidR="00A3069D">
        <w:rPr>
          <w:rFonts w:asciiTheme="minorBidi" w:hAnsiTheme="minorBidi" w:cstheme="minorBidi"/>
          <w:noProof/>
        </w:rPr>
        <w:t>6</w:t>
      </w:r>
    </w:p>
    <w:p w14:paraId="5DDEAC54" w14:textId="360589AE" w:rsidR="00A567B4" w:rsidRPr="00977ADD" w:rsidRDefault="00A567B4">
      <w:pPr>
        <w:pStyle w:val="TOC1"/>
        <w:tabs>
          <w:tab w:val="left" w:pos="360"/>
          <w:tab w:val="right" w:pos="7927"/>
        </w:tabs>
        <w:rPr>
          <w:rFonts w:asciiTheme="minorBidi" w:eastAsiaTheme="minorEastAsia" w:hAnsiTheme="minorBidi" w:cstheme="minorBidi"/>
          <w:b w:val="0"/>
          <w:bCs w:val="0"/>
          <w:noProof/>
          <w:lang w:eastAsia="en-GB"/>
        </w:rPr>
      </w:pPr>
      <w:r w:rsidRPr="00977ADD">
        <w:rPr>
          <w:rFonts w:asciiTheme="minorBidi" w:hAnsiTheme="minorBidi" w:cstheme="minorBidi"/>
          <w:noProof/>
        </w:rPr>
        <w:t>4</w:t>
      </w:r>
      <w:r w:rsidRPr="00977ADD">
        <w:rPr>
          <w:rFonts w:asciiTheme="minorBidi" w:eastAsiaTheme="minorEastAsia" w:hAnsiTheme="minorBidi" w:cstheme="minorBidi"/>
          <w:b w:val="0"/>
          <w:bCs w:val="0"/>
          <w:noProof/>
          <w:lang w:eastAsia="en-GB"/>
        </w:rPr>
        <w:tab/>
      </w:r>
      <w:r w:rsidRPr="00977ADD">
        <w:rPr>
          <w:rFonts w:asciiTheme="minorBidi" w:hAnsiTheme="minorBidi" w:cstheme="minorBidi"/>
          <w:noProof/>
        </w:rPr>
        <w:t>Audit Procedures</w:t>
      </w:r>
      <w:r w:rsidRPr="00977ADD">
        <w:rPr>
          <w:rFonts w:asciiTheme="minorBidi" w:hAnsiTheme="minorBidi" w:cstheme="minorBidi"/>
          <w:noProof/>
        </w:rPr>
        <w:tab/>
      </w:r>
      <w:r w:rsidR="00A3069D">
        <w:rPr>
          <w:rFonts w:asciiTheme="minorBidi" w:hAnsiTheme="minorBidi" w:cstheme="minorBidi"/>
          <w:noProof/>
        </w:rPr>
        <w:t>9</w:t>
      </w:r>
    </w:p>
    <w:p w14:paraId="27E68A11" w14:textId="34A981A8" w:rsidR="00A3069D" w:rsidRDefault="00A567B4">
      <w:pPr>
        <w:pStyle w:val="TOC1"/>
        <w:tabs>
          <w:tab w:val="left" w:pos="360"/>
          <w:tab w:val="right" w:pos="7927"/>
        </w:tabs>
        <w:rPr>
          <w:rFonts w:asciiTheme="minorBidi" w:eastAsiaTheme="minorEastAsia" w:hAnsiTheme="minorBidi" w:cstheme="minorBidi"/>
          <w:noProof/>
          <w:lang w:eastAsia="en-GB"/>
        </w:rPr>
      </w:pPr>
      <w:r w:rsidRPr="00F075CA">
        <w:rPr>
          <w:rFonts w:asciiTheme="minorBidi" w:hAnsiTheme="minorBidi" w:cstheme="minorBidi"/>
          <w:noProof/>
        </w:rPr>
        <w:t>5</w:t>
      </w:r>
      <w:r w:rsidRPr="00F075CA">
        <w:rPr>
          <w:rFonts w:asciiTheme="minorBidi" w:eastAsiaTheme="minorEastAsia" w:hAnsiTheme="minorBidi" w:cstheme="minorBidi"/>
          <w:noProof/>
          <w:lang w:eastAsia="en-GB"/>
        </w:rPr>
        <w:tab/>
      </w:r>
      <w:r w:rsidR="00F075CA" w:rsidRPr="00F075CA">
        <w:rPr>
          <w:rFonts w:asciiTheme="minorBidi" w:eastAsiaTheme="minorEastAsia" w:hAnsiTheme="minorBidi" w:cstheme="minorBidi"/>
          <w:noProof/>
          <w:lang w:eastAsia="en-GB"/>
        </w:rPr>
        <w:t>Preliminary Planning</w:t>
      </w:r>
      <w:r w:rsidR="00F075CA">
        <w:rPr>
          <w:rFonts w:asciiTheme="minorBidi" w:eastAsiaTheme="minorEastAsia" w:hAnsiTheme="minorBidi" w:cstheme="minorBidi"/>
          <w:noProof/>
          <w:lang w:eastAsia="en-GB"/>
        </w:rPr>
        <w:tab/>
      </w:r>
      <w:r w:rsidR="00A3069D">
        <w:rPr>
          <w:rFonts w:asciiTheme="minorBidi" w:eastAsiaTheme="minorEastAsia" w:hAnsiTheme="minorBidi" w:cstheme="minorBidi"/>
          <w:noProof/>
          <w:lang w:eastAsia="en-GB"/>
        </w:rPr>
        <w:t>11</w:t>
      </w:r>
    </w:p>
    <w:p w14:paraId="285B9EA0" w14:textId="3A6995FA" w:rsidR="00A567B4" w:rsidRPr="00A3069D" w:rsidRDefault="00A567B4">
      <w:pPr>
        <w:pStyle w:val="TOC1"/>
        <w:tabs>
          <w:tab w:val="left" w:pos="360"/>
          <w:tab w:val="right" w:pos="7927"/>
        </w:tabs>
        <w:rPr>
          <w:rFonts w:asciiTheme="minorBidi" w:eastAsiaTheme="minorEastAsia" w:hAnsiTheme="minorBidi" w:cstheme="minorBidi"/>
          <w:noProof/>
          <w:lang w:eastAsia="en-GB"/>
        </w:rPr>
      </w:pPr>
      <w:r w:rsidRPr="00F075CA">
        <w:rPr>
          <w:rFonts w:asciiTheme="minorBidi" w:hAnsiTheme="minorBidi" w:cstheme="minorBidi"/>
          <w:noProof/>
        </w:rPr>
        <w:t>6</w:t>
      </w:r>
      <w:r w:rsidRPr="00F075CA">
        <w:rPr>
          <w:rFonts w:asciiTheme="minorBidi" w:eastAsiaTheme="minorEastAsia" w:hAnsiTheme="minorBidi" w:cstheme="minorBidi"/>
          <w:noProof/>
          <w:lang w:eastAsia="en-GB"/>
        </w:rPr>
        <w:tab/>
      </w:r>
      <w:r w:rsidR="00F075CA" w:rsidRPr="00F075CA">
        <w:rPr>
          <w:rFonts w:asciiTheme="minorBidi" w:eastAsiaTheme="minorEastAsia" w:hAnsiTheme="minorBidi" w:cstheme="minorBidi"/>
          <w:noProof/>
          <w:lang w:eastAsia="en-GB"/>
        </w:rPr>
        <w:t>Disclaimers</w:t>
      </w:r>
      <w:r w:rsidRPr="00977ADD">
        <w:rPr>
          <w:rFonts w:asciiTheme="minorBidi" w:hAnsiTheme="minorBidi" w:cstheme="minorBidi"/>
          <w:noProof/>
        </w:rPr>
        <w:tab/>
      </w:r>
      <w:r w:rsidRPr="00977ADD">
        <w:rPr>
          <w:rFonts w:asciiTheme="minorBidi" w:hAnsiTheme="minorBidi" w:cstheme="minorBidi"/>
          <w:noProof/>
        </w:rPr>
        <w:fldChar w:fldCharType="begin"/>
      </w:r>
      <w:r w:rsidRPr="00977ADD">
        <w:rPr>
          <w:rFonts w:asciiTheme="minorBidi" w:hAnsiTheme="minorBidi" w:cstheme="minorBidi"/>
          <w:noProof/>
        </w:rPr>
        <w:instrText xml:space="preserve"> PAGEREF _Toc523744797 \h </w:instrText>
      </w:r>
      <w:r w:rsidRPr="00977ADD">
        <w:rPr>
          <w:rFonts w:asciiTheme="minorBidi" w:hAnsiTheme="minorBidi" w:cstheme="minorBidi"/>
          <w:noProof/>
        </w:rPr>
      </w:r>
      <w:r w:rsidRPr="00977ADD">
        <w:rPr>
          <w:rFonts w:asciiTheme="minorBidi" w:hAnsiTheme="minorBidi" w:cstheme="minorBidi"/>
          <w:noProof/>
        </w:rPr>
        <w:fldChar w:fldCharType="separate"/>
      </w:r>
      <w:r w:rsidR="00A5779A">
        <w:rPr>
          <w:rFonts w:asciiTheme="minorBidi" w:hAnsiTheme="minorBidi" w:cstheme="minorBidi"/>
          <w:noProof/>
        </w:rPr>
        <w:t>11</w:t>
      </w:r>
      <w:r w:rsidRPr="00977ADD">
        <w:rPr>
          <w:rFonts w:asciiTheme="minorBidi" w:hAnsiTheme="minorBidi" w:cstheme="minorBidi"/>
          <w:noProof/>
        </w:rPr>
        <w:fldChar w:fldCharType="end"/>
      </w:r>
      <w:r w:rsidR="00A3069D">
        <w:rPr>
          <w:rFonts w:asciiTheme="minorBidi" w:hAnsiTheme="minorBidi" w:cstheme="minorBidi"/>
          <w:noProof/>
        </w:rPr>
        <w:t>2</w:t>
      </w:r>
    </w:p>
    <w:p w14:paraId="5DE13804" w14:textId="6C151604" w:rsidR="00A567B4" w:rsidRPr="00977ADD" w:rsidRDefault="00A567B4">
      <w:pPr>
        <w:pStyle w:val="TOC1"/>
        <w:tabs>
          <w:tab w:val="left" w:pos="360"/>
          <w:tab w:val="right" w:pos="7927"/>
        </w:tabs>
        <w:rPr>
          <w:rFonts w:asciiTheme="minorBidi" w:eastAsiaTheme="minorEastAsia" w:hAnsiTheme="minorBidi" w:cstheme="minorBidi"/>
          <w:b w:val="0"/>
          <w:bCs w:val="0"/>
          <w:noProof/>
          <w:lang w:eastAsia="en-GB"/>
        </w:rPr>
      </w:pPr>
      <w:r w:rsidRPr="00977ADD">
        <w:rPr>
          <w:rFonts w:asciiTheme="minorBidi" w:hAnsiTheme="minorBidi" w:cstheme="minorBidi"/>
          <w:noProof/>
        </w:rPr>
        <w:t>7</w:t>
      </w:r>
      <w:r w:rsidRPr="00977ADD">
        <w:rPr>
          <w:rFonts w:asciiTheme="minorBidi" w:eastAsiaTheme="minorEastAsia" w:hAnsiTheme="minorBidi" w:cstheme="minorBidi"/>
          <w:b w:val="0"/>
          <w:bCs w:val="0"/>
          <w:noProof/>
          <w:lang w:eastAsia="en-GB"/>
        </w:rPr>
        <w:tab/>
      </w:r>
      <w:r w:rsidR="00F075CA" w:rsidRPr="00F075CA">
        <w:rPr>
          <w:rFonts w:asciiTheme="minorBidi" w:eastAsiaTheme="minorEastAsia" w:hAnsiTheme="minorBidi" w:cstheme="minorBidi"/>
          <w:noProof/>
          <w:lang w:eastAsia="en-GB"/>
        </w:rPr>
        <w:t>Annexes</w:t>
      </w:r>
      <w:r w:rsidRPr="00977ADD">
        <w:rPr>
          <w:rFonts w:asciiTheme="minorBidi" w:hAnsiTheme="minorBidi" w:cstheme="minorBidi"/>
          <w:noProof/>
        </w:rPr>
        <w:tab/>
      </w:r>
      <w:r w:rsidRPr="00977ADD">
        <w:rPr>
          <w:rFonts w:asciiTheme="minorBidi" w:hAnsiTheme="minorBidi" w:cstheme="minorBidi"/>
          <w:noProof/>
        </w:rPr>
        <w:fldChar w:fldCharType="begin"/>
      </w:r>
      <w:r w:rsidRPr="00977ADD">
        <w:rPr>
          <w:rFonts w:asciiTheme="minorBidi" w:hAnsiTheme="minorBidi" w:cstheme="minorBidi"/>
          <w:noProof/>
        </w:rPr>
        <w:instrText xml:space="preserve"> PAGEREF _Toc523744798 \h </w:instrText>
      </w:r>
      <w:r w:rsidRPr="00977ADD">
        <w:rPr>
          <w:rFonts w:asciiTheme="minorBidi" w:hAnsiTheme="minorBidi" w:cstheme="minorBidi"/>
          <w:noProof/>
        </w:rPr>
      </w:r>
      <w:r w:rsidRPr="00977ADD">
        <w:rPr>
          <w:rFonts w:asciiTheme="minorBidi" w:hAnsiTheme="minorBidi" w:cstheme="minorBidi"/>
          <w:noProof/>
        </w:rPr>
        <w:fldChar w:fldCharType="separate"/>
      </w:r>
      <w:r w:rsidR="00A5779A">
        <w:rPr>
          <w:rFonts w:asciiTheme="minorBidi" w:hAnsiTheme="minorBidi" w:cstheme="minorBidi"/>
          <w:noProof/>
        </w:rPr>
        <w:t>11</w:t>
      </w:r>
      <w:r w:rsidRPr="00977ADD">
        <w:rPr>
          <w:rFonts w:asciiTheme="minorBidi" w:hAnsiTheme="minorBidi" w:cstheme="minorBidi"/>
          <w:noProof/>
        </w:rPr>
        <w:fldChar w:fldCharType="end"/>
      </w:r>
      <w:r w:rsidR="00A3069D">
        <w:rPr>
          <w:rFonts w:asciiTheme="minorBidi" w:hAnsiTheme="minorBidi" w:cstheme="minorBidi"/>
          <w:noProof/>
        </w:rPr>
        <w:t>2</w:t>
      </w:r>
    </w:p>
    <w:p w14:paraId="242ECDC4" w14:textId="6402933D" w:rsidR="00A567B4" w:rsidRPr="00977ADD" w:rsidRDefault="00A567B4">
      <w:pPr>
        <w:pStyle w:val="TOC1"/>
        <w:tabs>
          <w:tab w:val="left" w:pos="360"/>
          <w:tab w:val="right" w:pos="7927"/>
        </w:tabs>
        <w:rPr>
          <w:rFonts w:asciiTheme="minorBidi" w:eastAsiaTheme="minorEastAsia" w:hAnsiTheme="minorBidi" w:cstheme="minorBidi"/>
          <w:b w:val="0"/>
          <w:bCs w:val="0"/>
          <w:noProof/>
          <w:lang w:eastAsia="en-GB"/>
        </w:rPr>
      </w:pPr>
    </w:p>
    <w:p w14:paraId="6ACD6776" w14:textId="616332B3" w:rsidR="00B40247" w:rsidRPr="00977ADD" w:rsidRDefault="007D7CC4">
      <w:pPr>
        <w:rPr>
          <w:rFonts w:asciiTheme="minorBidi" w:hAnsiTheme="minorBidi" w:cstheme="minorBidi"/>
          <w:szCs w:val="18"/>
        </w:rPr>
      </w:pPr>
      <w:r w:rsidRPr="00977ADD">
        <w:rPr>
          <w:rFonts w:asciiTheme="minorBidi" w:hAnsiTheme="minorBidi" w:cstheme="minorBidi"/>
          <w:caps/>
          <w:noProof/>
          <w:szCs w:val="18"/>
        </w:rPr>
        <w:fldChar w:fldCharType="end"/>
      </w:r>
    </w:p>
    <w:p w14:paraId="65070024" w14:textId="77777777" w:rsidR="00B40247" w:rsidRPr="00966AC7" w:rsidRDefault="00B40247">
      <w:pPr>
        <w:sectPr w:rsidR="00B40247" w:rsidRPr="00966AC7">
          <w:headerReference w:type="default" r:id="rId13"/>
          <w:footerReference w:type="default" r:id="rId14"/>
          <w:endnotePr>
            <w:numFmt w:val="decimal"/>
          </w:endnotePr>
          <w:pgSz w:w="11907" w:h="16840" w:code="9"/>
          <w:pgMar w:top="1985" w:right="1985" w:bottom="1843" w:left="1985" w:header="720" w:footer="720" w:gutter="0"/>
          <w:paperSrc w:first="7" w:other="7"/>
          <w:cols w:space="720"/>
        </w:sectPr>
      </w:pPr>
    </w:p>
    <w:p w14:paraId="589D6308" w14:textId="10EA7922" w:rsidR="00D45B86" w:rsidRPr="00966AC7" w:rsidRDefault="008C5F87" w:rsidP="00562DBC">
      <w:pPr>
        <w:pStyle w:val="Heading1"/>
        <w:spacing w:before="0"/>
      </w:pPr>
      <w:bookmarkStart w:id="0" w:name="_Toc523744788"/>
      <w:r>
        <w:lastRenderedPageBreak/>
        <w:t>Introduction</w:t>
      </w:r>
      <w:bookmarkEnd w:id="0"/>
    </w:p>
    <w:p w14:paraId="28ED10B6" w14:textId="4CBAECD7" w:rsidR="00562DBC" w:rsidRPr="004B2AFC" w:rsidRDefault="00C364D4" w:rsidP="005618F2">
      <w:pPr>
        <w:pStyle w:val="Heading2"/>
        <w:tabs>
          <w:tab w:val="num" w:pos="576"/>
        </w:tabs>
        <w:ind w:left="576"/>
      </w:pPr>
      <w:r w:rsidRPr="004B2AFC">
        <w:t>Background</w:t>
      </w:r>
    </w:p>
    <w:p w14:paraId="30B8EFBC" w14:textId="00957ACE" w:rsidR="00C364D4" w:rsidRPr="004B2AFC" w:rsidRDefault="00C364D4" w:rsidP="00C364D4">
      <w:pPr>
        <w:jc w:val="both"/>
        <w:rPr>
          <w:rFonts w:asciiTheme="minorBidi" w:hAnsiTheme="minorBidi" w:cstheme="minorBidi"/>
          <w:szCs w:val="18"/>
        </w:rPr>
      </w:pPr>
      <w:r w:rsidRPr="004B2AFC">
        <w:rPr>
          <w:rFonts w:asciiTheme="minorBidi" w:hAnsiTheme="minorBidi" w:cstheme="minorBidi"/>
          <w:szCs w:val="18"/>
        </w:rPr>
        <w:t>Oxfam is an international confederation of 20 organisations working together with partners and local communities in more than 90 countries. Oxfam has a long and rich presence in Lao PDR, working on numerous initiatives covering many themes and areas. These have included among others: support to CSO capacity building, community development, social protection, gender justice, support to small farmers and organic agriculture, private sector engagement, disaster risk management, and natural resource management. This has entailed working at different levels, from the community to the national level. Currently, Oxfam in Laos has approximately 30 partners including Ministries, the National Assembly, Mass organizations, INGOs, NPA/CSOs, universities/research institutes, UN agencies, and the private sector. Visit https://laos.oxfam.org/ for more information.</w:t>
      </w:r>
    </w:p>
    <w:p w14:paraId="7FC70FEB" w14:textId="45D651FB" w:rsidR="00014D24" w:rsidRPr="00B20F21" w:rsidRDefault="004B2AFC" w:rsidP="3425284A">
      <w:pPr>
        <w:pStyle w:val="Heading2"/>
        <w:tabs>
          <w:tab w:val="num" w:pos="576"/>
        </w:tabs>
        <w:ind w:left="576"/>
        <w:jc w:val="both"/>
      </w:pPr>
      <w:r w:rsidRPr="007A3395">
        <w:rPr>
          <w:rFonts w:ascii="Times New Roman" w:hAnsi="Times New Roman"/>
        </w:rPr>
        <w:t>Background of the Project</w:t>
      </w:r>
    </w:p>
    <w:p w14:paraId="0C4DF19C" w14:textId="77777777" w:rsidR="003B4551" w:rsidRDefault="003B4551" w:rsidP="00977ADD">
      <w:pPr>
        <w:spacing w:line="276" w:lineRule="auto"/>
        <w:jc w:val="both"/>
        <w:rPr>
          <w:rStyle w:val="A0"/>
          <w:rFonts w:cs="Arial"/>
          <w:lang w:eastAsia="nl-NL"/>
        </w:rPr>
      </w:pPr>
    </w:p>
    <w:p w14:paraId="6C434ED1" w14:textId="77777777" w:rsidR="00486360" w:rsidRPr="00AD50F8" w:rsidRDefault="00486360" w:rsidP="00486360">
      <w:pPr>
        <w:spacing w:before="120" w:after="120" w:line="20" w:lineRule="atLeast"/>
        <w:ind w:left="435"/>
        <w:jc w:val="both"/>
        <w:rPr>
          <w:rFonts w:ascii="Times New Roman" w:hAnsi="Times New Roman"/>
          <w:sz w:val="24"/>
          <w:szCs w:val="24"/>
        </w:rPr>
      </w:pPr>
      <w:bookmarkStart w:id="1" w:name="_Toc523744791"/>
      <w:r w:rsidRPr="00AD50F8">
        <w:rPr>
          <w:rFonts w:ascii="Times New Roman" w:hAnsi="Times New Roman"/>
          <w:sz w:val="24"/>
          <w:szCs w:val="24"/>
        </w:rPr>
        <w:t xml:space="preserve">Lao PDR has made good progress in recovering from the impacts of the COVID-19 pandemic. An effective vaccination campaign has protected the population, allowing borders to be re-opened and restrictions lifted, and life has begun to return to normality for many people. However, the economic impacts still linger, and these have been further exacerbated by a volatile and changing world characterized by multiple crises, including the impacts of climate change, supply chain disruptions and economic tensions. Those crises have contributed to rising inflation and reaching </w:t>
      </w:r>
      <w:r>
        <w:rPr>
          <w:rFonts w:ascii="Times New Roman" w:hAnsi="Times New Roman" w:cs="DokChampa"/>
          <w:sz w:val="24"/>
          <w:szCs w:val="24"/>
        </w:rPr>
        <w:t xml:space="preserve">the </w:t>
      </w:r>
      <w:r w:rsidRPr="00AD50F8">
        <w:rPr>
          <w:rFonts w:ascii="Times New Roman" w:hAnsi="Times New Roman"/>
          <w:sz w:val="24"/>
          <w:szCs w:val="24"/>
        </w:rPr>
        <w:t>high</w:t>
      </w:r>
      <w:r>
        <w:rPr>
          <w:rFonts w:ascii="Times New Roman" w:hAnsi="Times New Roman"/>
          <w:sz w:val="24"/>
          <w:szCs w:val="24"/>
        </w:rPr>
        <w:t>est</w:t>
      </w:r>
      <w:r w:rsidRPr="00AD50F8">
        <w:rPr>
          <w:rFonts w:ascii="Times New Roman" w:hAnsi="Times New Roman"/>
          <w:sz w:val="24"/>
          <w:szCs w:val="24"/>
        </w:rPr>
        <w:t xml:space="preserve"> level in 2023, which are greatly impacting the cost of living and livelihoods of many people, particularly the rural poor. </w:t>
      </w:r>
    </w:p>
    <w:p w14:paraId="6D339073" w14:textId="77777777" w:rsidR="00486360" w:rsidRPr="005E5AEC" w:rsidRDefault="00486360" w:rsidP="00486360">
      <w:pPr>
        <w:spacing w:before="120" w:after="120" w:line="20" w:lineRule="atLeast"/>
        <w:ind w:left="435"/>
        <w:jc w:val="both"/>
        <w:rPr>
          <w:rFonts w:ascii="Times New Roman" w:hAnsi="Times New Roman"/>
          <w:sz w:val="24"/>
          <w:szCs w:val="24"/>
        </w:rPr>
      </w:pPr>
      <w:r w:rsidRPr="005E5AEC">
        <w:rPr>
          <w:rFonts w:ascii="Times New Roman" w:hAnsi="Times New Roman"/>
          <w:sz w:val="24"/>
          <w:szCs w:val="24"/>
        </w:rPr>
        <w:t xml:space="preserve">The report, 2022 from Statistics Bureau under the Lao Ministry of Planning and Investment indicated highly increased cost of food, transportation, healthcare products and medicine and fuel. Similarly, vulnerable rural households in Laos have been impacted due to price increases for agriculture inputs, e.g., fertilizer and fuel (UN Report, 2022), resulting in low farm productivity and food security of rural population, consisting of 64% of the total population who depend on agriculture for their livelihood. Therefore, there is an urgent need for activities that continue to support the most vulnerable people but also interventions to build community resilience and adaptability to future shocks. </w:t>
      </w:r>
    </w:p>
    <w:p w14:paraId="6E397499" w14:textId="77777777" w:rsidR="00486360" w:rsidRPr="0031715D" w:rsidRDefault="00486360" w:rsidP="00486360">
      <w:pPr>
        <w:spacing w:before="120" w:after="120" w:line="20" w:lineRule="atLeast"/>
        <w:ind w:left="435"/>
        <w:jc w:val="both"/>
        <w:rPr>
          <w:rFonts w:ascii="Times New Roman" w:hAnsi="Times New Roman"/>
          <w:sz w:val="24"/>
          <w:szCs w:val="24"/>
        </w:rPr>
      </w:pPr>
      <w:r w:rsidRPr="0031715D">
        <w:rPr>
          <w:rFonts w:ascii="Times New Roman" w:hAnsi="Times New Roman"/>
          <w:sz w:val="24"/>
          <w:szCs w:val="24"/>
        </w:rPr>
        <w:t xml:space="preserve">Thus, this project proposal has been developed by Oxfam in Laos upon the proposal of </w:t>
      </w:r>
      <w:r>
        <w:rPr>
          <w:rFonts w:ascii="Times New Roman" w:hAnsi="Times New Roman"/>
          <w:sz w:val="24"/>
          <w:szCs w:val="24"/>
        </w:rPr>
        <w:t>Ministry of Foreign Affairs and Trade (</w:t>
      </w:r>
      <w:r w:rsidRPr="0031715D">
        <w:rPr>
          <w:rFonts w:ascii="Times New Roman" w:hAnsi="Times New Roman"/>
          <w:sz w:val="24"/>
          <w:szCs w:val="24"/>
        </w:rPr>
        <w:t>MFAT</w:t>
      </w:r>
      <w:r>
        <w:rPr>
          <w:rFonts w:ascii="Times New Roman" w:hAnsi="Times New Roman"/>
          <w:sz w:val="24"/>
          <w:szCs w:val="24"/>
        </w:rPr>
        <w:t>)</w:t>
      </w:r>
      <w:r w:rsidRPr="0031715D">
        <w:rPr>
          <w:rFonts w:ascii="Times New Roman" w:hAnsi="Times New Roman"/>
          <w:sz w:val="24"/>
          <w:szCs w:val="24"/>
        </w:rPr>
        <w:t xml:space="preserve">, to request additional fund to be spent over a period of </w:t>
      </w:r>
      <w:bookmarkStart w:id="2" w:name="_Int_gpmmufxC"/>
      <w:r w:rsidRPr="0031715D">
        <w:rPr>
          <w:rFonts w:ascii="Times New Roman" w:hAnsi="Times New Roman"/>
          <w:sz w:val="24"/>
          <w:szCs w:val="24"/>
        </w:rPr>
        <w:t>18 months</w:t>
      </w:r>
      <w:bookmarkEnd w:id="2"/>
      <w:r w:rsidRPr="0031715D">
        <w:rPr>
          <w:rFonts w:ascii="Times New Roman" w:hAnsi="Times New Roman"/>
          <w:sz w:val="24"/>
          <w:szCs w:val="24"/>
        </w:rPr>
        <w:t xml:space="preserve"> from 1</w:t>
      </w:r>
      <w:r w:rsidRPr="0031715D">
        <w:rPr>
          <w:rFonts w:ascii="Times New Roman" w:hAnsi="Times New Roman"/>
          <w:sz w:val="24"/>
          <w:szCs w:val="24"/>
          <w:vertAlign w:val="superscript"/>
        </w:rPr>
        <w:t>st</w:t>
      </w:r>
      <w:r w:rsidRPr="0031715D">
        <w:rPr>
          <w:rFonts w:ascii="Times New Roman" w:hAnsi="Times New Roman"/>
          <w:sz w:val="24"/>
          <w:szCs w:val="24"/>
        </w:rPr>
        <w:t xml:space="preserve"> July 2023 to 31</w:t>
      </w:r>
      <w:r w:rsidRPr="0031715D">
        <w:rPr>
          <w:rFonts w:ascii="Times New Roman" w:hAnsi="Times New Roman"/>
          <w:sz w:val="24"/>
          <w:szCs w:val="24"/>
          <w:vertAlign w:val="superscript"/>
        </w:rPr>
        <w:t>st</w:t>
      </w:r>
      <w:r w:rsidRPr="0031715D">
        <w:rPr>
          <w:rFonts w:ascii="Times New Roman" w:hAnsi="Times New Roman"/>
          <w:sz w:val="24"/>
          <w:szCs w:val="24"/>
        </w:rPr>
        <w:t xml:space="preserve"> December 2024 and additional </w:t>
      </w:r>
      <w:r>
        <w:rPr>
          <w:rFonts w:ascii="Times New Roman" w:hAnsi="Times New Roman" w:cs="DokChampa"/>
          <w:sz w:val="24"/>
          <w:szCs w:val="24"/>
        </w:rPr>
        <w:t xml:space="preserve">period </w:t>
      </w:r>
      <w:r w:rsidRPr="0031715D">
        <w:rPr>
          <w:rFonts w:ascii="Times New Roman" w:hAnsi="Times New Roman"/>
          <w:sz w:val="24"/>
          <w:szCs w:val="24"/>
        </w:rPr>
        <w:t>until 30 June 2024 for preparing final project projects</w:t>
      </w:r>
      <w:r>
        <w:rPr>
          <w:rFonts w:ascii="Times New Roman" w:hAnsi="Times New Roman"/>
          <w:sz w:val="24"/>
          <w:szCs w:val="24"/>
        </w:rPr>
        <w:t xml:space="preserve"> and organizing</w:t>
      </w:r>
      <w:r w:rsidRPr="0031715D">
        <w:rPr>
          <w:rFonts w:ascii="Times New Roman" w:hAnsi="Times New Roman"/>
          <w:sz w:val="24"/>
          <w:szCs w:val="24"/>
        </w:rPr>
        <w:t xml:space="preserve"> </w:t>
      </w:r>
      <w:r>
        <w:rPr>
          <w:rFonts w:ascii="Times New Roman" w:hAnsi="Times New Roman"/>
          <w:sz w:val="24"/>
          <w:szCs w:val="24"/>
        </w:rPr>
        <w:t xml:space="preserve">related </w:t>
      </w:r>
      <w:r w:rsidRPr="0031715D">
        <w:rPr>
          <w:rFonts w:ascii="Times New Roman" w:hAnsi="Times New Roman"/>
          <w:sz w:val="24"/>
          <w:szCs w:val="24"/>
        </w:rPr>
        <w:t>meeting</w:t>
      </w:r>
      <w:r>
        <w:rPr>
          <w:rFonts w:ascii="Times New Roman" w:hAnsi="Times New Roman"/>
          <w:sz w:val="24"/>
          <w:szCs w:val="24"/>
        </w:rPr>
        <w:t>s</w:t>
      </w:r>
      <w:r w:rsidRPr="0031715D">
        <w:rPr>
          <w:rFonts w:ascii="Times New Roman" w:hAnsi="Times New Roman"/>
          <w:sz w:val="24"/>
          <w:szCs w:val="24"/>
        </w:rPr>
        <w:t xml:space="preserve"> with its partners.  The additional fund will support Oxfam and its partners to reach 100</w:t>
      </w:r>
      <w:r w:rsidRPr="0031715D">
        <w:rPr>
          <w:rFonts w:ascii="Times New Roman" w:hAnsi="Times New Roman"/>
          <w:b/>
          <w:bCs/>
          <w:sz w:val="24"/>
          <w:szCs w:val="24"/>
        </w:rPr>
        <w:t xml:space="preserve"> </w:t>
      </w:r>
      <w:r w:rsidRPr="0031715D">
        <w:rPr>
          <w:rFonts w:ascii="Times New Roman" w:hAnsi="Times New Roman"/>
          <w:sz w:val="24"/>
          <w:szCs w:val="24"/>
        </w:rPr>
        <w:t>communities and 550 households</w:t>
      </w:r>
      <w:r w:rsidRPr="0031715D">
        <w:rPr>
          <w:rFonts w:ascii="Times New Roman" w:hAnsi="Times New Roman"/>
          <w:b/>
          <w:bCs/>
          <w:sz w:val="24"/>
          <w:szCs w:val="24"/>
        </w:rPr>
        <w:t xml:space="preserve"> </w:t>
      </w:r>
      <w:r w:rsidRPr="0031715D">
        <w:rPr>
          <w:rFonts w:ascii="Times New Roman" w:hAnsi="Times New Roman"/>
          <w:sz w:val="24"/>
          <w:szCs w:val="24"/>
        </w:rPr>
        <w:t xml:space="preserve">through livelihood support packages and community development grant to improve better livelihoods of vulnerable households, and 315 individuals/groups will benefit from support on micro-business operations, including the technical training package. This extended phase will move </w:t>
      </w:r>
      <w:r w:rsidRPr="0031715D">
        <w:rPr>
          <w:rFonts w:ascii="Times New Roman" w:hAnsi="Times New Roman"/>
          <w:sz w:val="24"/>
          <w:szCs w:val="24"/>
        </w:rPr>
        <w:lastRenderedPageBreak/>
        <w:t>beyond the immediate support provided throughout the immediate aftermath of the pandemic, to deepen and broaden community and business support to build the resilience of communities and enhance their prosperity.</w:t>
      </w:r>
    </w:p>
    <w:p w14:paraId="2D3B1648" w14:textId="77777777" w:rsidR="00486360" w:rsidRPr="005E5AEC" w:rsidRDefault="00486360" w:rsidP="00486360">
      <w:pPr>
        <w:spacing w:before="120" w:after="120" w:line="20" w:lineRule="atLeast"/>
        <w:ind w:left="435"/>
        <w:jc w:val="both"/>
        <w:rPr>
          <w:rFonts w:ascii="Times New Roman" w:hAnsi="Times New Roman"/>
          <w:sz w:val="24"/>
          <w:szCs w:val="24"/>
        </w:rPr>
      </w:pPr>
      <w:r w:rsidRPr="005E5AEC">
        <w:rPr>
          <w:rFonts w:ascii="Times New Roman" w:hAnsi="Times New Roman"/>
          <w:sz w:val="24"/>
          <w:szCs w:val="24"/>
        </w:rPr>
        <w:t>Key lessons learnt from the current project have been used as basic information for design of this extended phase</w:t>
      </w:r>
      <w:r>
        <w:rPr>
          <w:rFonts w:ascii="Times New Roman" w:hAnsi="Times New Roman" w:cs="DokChampa"/>
          <w:sz w:val="24"/>
          <w:szCs w:val="24"/>
        </w:rPr>
        <w:t>, such as</w:t>
      </w:r>
      <w:r w:rsidRPr="005E5AEC">
        <w:rPr>
          <w:rFonts w:ascii="Times New Roman" w:hAnsi="Times New Roman"/>
          <w:sz w:val="24"/>
          <w:szCs w:val="24"/>
        </w:rPr>
        <w:t xml:space="preserve"> (i) close collaboration between the project team and authority is key to moving project implementation forward, and (ii) some vulnerable target groups, such as the elderly and PWD found it hard to access cash transfer at the district centres; therefore, this project plans to establish community committees to support and manage the community grant to ensure the ownership in implementing community grant in a transparent and timely manner. These committees will support monitoring for the livelihood package and to be a coordinator with project team in the implementation of activities in their communities to ensure that target groups are involved in activities.</w:t>
      </w:r>
    </w:p>
    <w:p w14:paraId="4ED29602" w14:textId="77777777" w:rsidR="00486360" w:rsidRDefault="00486360" w:rsidP="00486360">
      <w:pPr>
        <w:spacing w:before="120" w:after="120" w:line="20" w:lineRule="atLeast"/>
        <w:ind w:left="435"/>
        <w:jc w:val="both"/>
        <w:rPr>
          <w:rFonts w:ascii="Times New Roman" w:hAnsi="Times New Roman"/>
          <w:sz w:val="24"/>
          <w:szCs w:val="24"/>
        </w:rPr>
      </w:pPr>
      <w:r w:rsidRPr="005E5AEC">
        <w:rPr>
          <w:rFonts w:ascii="Times New Roman" w:hAnsi="Times New Roman"/>
          <w:sz w:val="24"/>
          <w:szCs w:val="24"/>
        </w:rPr>
        <w:t>The project partners remain unchanged, which are included Community Health and Including Association (CHIAs), Community Association for Knowledge In Development CAMKID), Informal worker Advancement Association (IWAA), and Gender Development Association (GDA), as well as Lao Federation of Trade Union (LFTU), and additionally, this project will engage with Lao National Chamber of Commerce and Industry (LNCCI) as new partner to increase technical knowledge and skills on women and  youth business networks, and support access to markets.  The roles and responsibilities for LNCCI is to identify problems and concerns from their members (including, LFTU, Lao Youth Union, Women Union), and make sure that those issues are presented to government. Through this approach, the economic policies and laws developed and amended to improve the climate of economic business operations in Lao PDR. The learning, exchange, capacity, and monitoring processes will be managed by LFT</w:t>
      </w:r>
      <w:r>
        <w:rPr>
          <w:rFonts w:ascii="Times New Roman" w:hAnsi="Times New Roman"/>
          <w:sz w:val="24"/>
          <w:szCs w:val="24"/>
        </w:rPr>
        <w:t>U</w:t>
      </w:r>
      <w:r w:rsidRPr="005E5AEC">
        <w:rPr>
          <w:rFonts w:ascii="Times New Roman" w:hAnsi="Times New Roman"/>
          <w:sz w:val="24"/>
          <w:szCs w:val="24"/>
        </w:rPr>
        <w:t xml:space="preserve"> together with LNCCI.</w:t>
      </w:r>
    </w:p>
    <w:p w14:paraId="7FD199FF" w14:textId="77777777" w:rsidR="00486360" w:rsidRPr="005E5AEC" w:rsidRDefault="00486360" w:rsidP="00486360">
      <w:pPr>
        <w:spacing w:before="120" w:after="120" w:line="20" w:lineRule="atLeast"/>
        <w:ind w:left="435"/>
        <w:jc w:val="both"/>
        <w:rPr>
          <w:rFonts w:ascii="Times New Roman" w:hAnsi="Times New Roman"/>
          <w:sz w:val="24"/>
          <w:szCs w:val="24"/>
        </w:rPr>
      </w:pPr>
      <w:r w:rsidRPr="005E5AEC">
        <w:rPr>
          <w:rFonts w:ascii="Times New Roman" w:hAnsi="Times New Roman"/>
          <w:sz w:val="24"/>
          <w:szCs w:val="24"/>
        </w:rPr>
        <w:t>Oxfam in Lao will manage project, including reporting and monitoring and evaluation through technical support from Oxfam in New Zealand. Oxfam in Lao will provide the project teams wh</w:t>
      </w:r>
      <w:r>
        <w:rPr>
          <w:rFonts w:ascii="Times New Roman" w:hAnsi="Times New Roman"/>
          <w:sz w:val="24"/>
          <w:szCs w:val="24"/>
        </w:rPr>
        <w:t>ich</w:t>
      </w:r>
      <w:r w:rsidRPr="005E5AEC">
        <w:rPr>
          <w:rFonts w:ascii="Times New Roman" w:hAnsi="Times New Roman"/>
          <w:sz w:val="24"/>
          <w:szCs w:val="24"/>
        </w:rPr>
        <w:t xml:space="preserve"> have experiences with the management of project and its budget to monitor and inspect activity progress and budget expenditure implemented by partners, as well as ensure to comply with principles and requirements of donors. Those teams will be supported from the management team of Oxfam in Lao, which has a great experience of project management with multiple partners to facilitate the MoU process and the coordination with all levels for activity implementation. The management team will be existing Oxfam staffs which include Oxfam director, project manager, financial officer and MEAL officer. Oxfam’s and partners’ staffs will together implement project in 18 months period to ensure the achievement of project outcomes as plan set.      </w:t>
      </w:r>
    </w:p>
    <w:p w14:paraId="02123E09" w14:textId="77777777" w:rsidR="008D621A" w:rsidRPr="008D7BDC" w:rsidRDefault="008D621A" w:rsidP="00977ADD">
      <w:pPr>
        <w:pStyle w:val="Heading2"/>
        <w:tabs>
          <w:tab w:val="num" w:pos="576"/>
        </w:tabs>
        <w:spacing w:line="276" w:lineRule="auto"/>
        <w:ind w:left="576"/>
        <w:jc w:val="both"/>
      </w:pPr>
      <w:r w:rsidRPr="004B0419">
        <w:t>Funding</w:t>
      </w:r>
      <w:bookmarkEnd w:id="1"/>
    </w:p>
    <w:p w14:paraId="4AE50EC4" w14:textId="1665E9DA" w:rsidR="00F8533F" w:rsidRPr="004B2AFC" w:rsidRDefault="00627CA0" w:rsidP="00F8533F">
      <w:pPr>
        <w:spacing w:line="276" w:lineRule="auto"/>
        <w:jc w:val="both"/>
        <w:rPr>
          <w:rStyle w:val="A0"/>
          <w:rFonts w:cs="Arial"/>
          <w:color w:val="auto"/>
        </w:rPr>
      </w:pPr>
      <w:r w:rsidRPr="004B2AFC">
        <w:rPr>
          <w:sz w:val="14"/>
          <w:szCs w:val="14"/>
        </w:rPr>
        <w:t xml:space="preserve"> </w:t>
      </w:r>
      <w:r w:rsidRPr="004B2AFC">
        <w:rPr>
          <w:rFonts w:ascii="CIDFont+F6" w:hAnsi="CIDFont+F6" w:cs="CIDFont+F6"/>
          <w:sz w:val="21"/>
          <w:szCs w:val="21"/>
          <w:lang w:bidi="th-TH"/>
        </w:rPr>
        <w:t>New Zealand Ministry of Foreign Affairs and Trade (MFAT)</w:t>
      </w:r>
      <w:r w:rsidR="0F0E55E0" w:rsidRPr="004B2AFC">
        <w:rPr>
          <w:rStyle w:val="A0"/>
          <w:rFonts w:cs="Arial"/>
          <w:color w:val="auto"/>
        </w:rPr>
        <w:t xml:space="preserve"> undertakes </w:t>
      </w:r>
      <w:r w:rsidR="0F0E55E0" w:rsidRPr="0F0E55E0">
        <w:rPr>
          <w:rStyle w:val="A0"/>
          <w:rFonts w:cs="Arial"/>
          <w:color w:val="auto"/>
        </w:rPr>
        <w:t xml:space="preserve">to finance the Project by way of grant up to a maximum amount of </w:t>
      </w:r>
      <w:r w:rsidR="008A1312">
        <w:rPr>
          <w:rStyle w:val="A0"/>
          <w:rFonts w:cs="Arial"/>
          <w:color w:val="auto"/>
        </w:rPr>
        <w:t xml:space="preserve"> NZD </w:t>
      </w:r>
      <w:r w:rsidR="009562D8" w:rsidRPr="009562D8">
        <w:rPr>
          <w:rStyle w:val="A0"/>
          <w:rFonts w:cs="Arial"/>
          <w:color w:val="auto"/>
        </w:rPr>
        <w:t>3</w:t>
      </w:r>
      <w:r w:rsidR="004D348B">
        <w:rPr>
          <w:rStyle w:val="A0"/>
          <w:rFonts w:cs="Arial"/>
          <w:color w:val="auto"/>
        </w:rPr>
        <w:t>.</w:t>
      </w:r>
      <w:r w:rsidR="009562D8" w:rsidRPr="009562D8">
        <w:rPr>
          <w:rStyle w:val="A0"/>
          <w:rFonts w:cs="Arial"/>
          <w:color w:val="auto"/>
        </w:rPr>
        <w:t>351</w:t>
      </w:r>
      <w:r w:rsidR="004D348B">
        <w:rPr>
          <w:rStyle w:val="A0"/>
          <w:rFonts w:cs="Arial"/>
          <w:color w:val="auto"/>
        </w:rPr>
        <w:t>.</w:t>
      </w:r>
      <w:r w:rsidR="009562D8" w:rsidRPr="009562D8">
        <w:rPr>
          <w:rStyle w:val="A0"/>
          <w:rFonts w:cs="Arial"/>
          <w:color w:val="auto"/>
        </w:rPr>
        <w:t>135</w:t>
      </w:r>
      <w:r w:rsidR="00831DAF">
        <w:rPr>
          <w:rStyle w:val="A0"/>
          <w:rFonts w:cs="Arial"/>
          <w:color w:val="auto"/>
        </w:rPr>
        <w:t xml:space="preserve"> ( three million </w:t>
      </w:r>
      <w:r w:rsidR="00D74C1A">
        <w:rPr>
          <w:rStyle w:val="A0"/>
          <w:rFonts w:cs="Arial"/>
          <w:color w:val="auto"/>
        </w:rPr>
        <w:t>three hundred fifty one thousand one hundred thirty five</w:t>
      </w:r>
      <w:r w:rsidR="002A2E6D">
        <w:rPr>
          <w:rStyle w:val="A0"/>
          <w:rFonts w:cs="Arial"/>
          <w:color w:val="auto"/>
        </w:rPr>
        <w:t xml:space="preserve"> </w:t>
      </w:r>
      <w:r w:rsidR="000D7A22" w:rsidRPr="000D7A22">
        <w:rPr>
          <w:rFonts w:cs="Arial"/>
          <w:b/>
          <w:bCs/>
          <w:szCs w:val="18"/>
        </w:rPr>
        <w:t>New Zealand Dollar</w:t>
      </w:r>
      <w:r w:rsidR="000D7A22">
        <w:rPr>
          <w:rFonts w:cs="Arial"/>
          <w:b/>
          <w:bCs/>
          <w:szCs w:val="18"/>
        </w:rPr>
        <w:t xml:space="preserve"> </w:t>
      </w:r>
      <w:r w:rsidR="00831DAF">
        <w:rPr>
          <w:rStyle w:val="A0"/>
          <w:rFonts w:cs="Arial"/>
          <w:color w:val="auto"/>
        </w:rPr>
        <w:t xml:space="preserve">or equivalent to EUR </w:t>
      </w:r>
      <w:r w:rsidR="00036F02" w:rsidRPr="00036F02">
        <w:rPr>
          <w:rStyle w:val="A0"/>
          <w:rFonts w:cs="Arial"/>
          <w:color w:val="auto"/>
        </w:rPr>
        <w:t>1</w:t>
      </w:r>
      <w:r w:rsidR="00036F02">
        <w:rPr>
          <w:rStyle w:val="A0"/>
          <w:rFonts w:cs="Arial"/>
          <w:color w:val="auto"/>
        </w:rPr>
        <w:t>.</w:t>
      </w:r>
      <w:r w:rsidR="00036F02" w:rsidRPr="00036F02">
        <w:rPr>
          <w:rStyle w:val="A0"/>
          <w:rFonts w:cs="Arial"/>
          <w:color w:val="auto"/>
        </w:rPr>
        <w:t>927</w:t>
      </w:r>
      <w:r w:rsidR="00036F02">
        <w:rPr>
          <w:rStyle w:val="A0"/>
          <w:rFonts w:cs="Arial"/>
          <w:color w:val="auto"/>
        </w:rPr>
        <w:t>.</w:t>
      </w:r>
      <w:r w:rsidR="00036F02" w:rsidRPr="00036F02">
        <w:rPr>
          <w:rStyle w:val="A0"/>
          <w:rFonts w:cs="Arial"/>
          <w:color w:val="auto"/>
        </w:rPr>
        <w:t xml:space="preserve">375,49 </w:t>
      </w:r>
      <w:r w:rsidR="00E54E2A">
        <w:rPr>
          <w:rStyle w:val="A0"/>
          <w:rFonts w:cs="Arial"/>
          <w:color w:val="auto"/>
        </w:rPr>
        <w:t>(</w:t>
      </w:r>
      <w:r w:rsidR="00E54E2A" w:rsidRPr="00E54E2A">
        <w:rPr>
          <w:rFonts w:cs="Arial"/>
          <w:b/>
          <w:bCs/>
          <w:szCs w:val="18"/>
        </w:rPr>
        <w:t xml:space="preserve">One </w:t>
      </w:r>
      <w:r w:rsidR="00E54E2A" w:rsidRPr="00E54E2A">
        <w:rPr>
          <w:rFonts w:cs="Arial"/>
          <w:b/>
          <w:bCs/>
          <w:szCs w:val="18"/>
        </w:rPr>
        <w:lastRenderedPageBreak/>
        <w:t>million nine hundred twenty-seven thousand three hundred seventy-five euros and forty-nine centimes.</w:t>
      </w:r>
      <w:r w:rsidR="00E54E2A">
        <w:rPr>
          <w:rStyle w:val="A0"/>
          <w:rFonts w:cs="Arial"/>
          <w:color w:val="auto"/>
        </w:rPr>
        <w:t>)</w:t>
      </w:r>
      <w:r w:rsidR="00036F02">
        <w:rPr>
          <w:rStyle w:val="A0"/>
          <w:rFonts w:cs="Arial"/>
          <w:color w:val="auto"/>
        </w:rPr>
        <w:t xml:space="preserve"> </w:t>
      </w:r>
      <w:r w:rsidR="0F0E55E0" w:rsidRPr="0F0E55E0">
        <w:rPr>
          <w:rStyle w:val="A0"/>
          <w:rFonts w:cs="Arial"/>
          <w:color w:val="auto"/>
        </w:rPr>
        <w:t xml:space="preserve">over four years (the Grant) subject </w:t>
      </w:r>
      <w:r w:rsidR="0F0E55E0" w:rsidRPr="004B2AFC">
        <w:rPr>
          <w:rStyle w:val="A0"/>
          <w:rFonts w:cs="Arial"/>
          <w:color w:val="auto"/>
        </w:rPr>
        <w:t xml:space="preserve">to </w:t>
      </w:r>
      <w:r w:rsidR="00E637C6" w:rsidRPr="004B2AFC">
        <w:rPr>
          <w:rFonts w:ascii="CIDFont+F6" w:hAnsi="CIDFont+F6" w:cs="CIDFont+F6"/>
          <w:sz w:val="21"/>
          <w:szCs w:val="21"/>
          <w:lang w:bidi="th-TH"/>
        </w:rPr>
        <w:t>New Zealand Ministry of Foreign Affairs and Trade (MFAT)</w:t>
      </w:r>
      <w:r w:rsidR="00E637C6" w:rsidRPr="004B2AFC">
        <w:rPr>
          <w:rStyle w:val="A0"/>
          <w:rFonts w:cs="Arial"/>
          <w:color w:val="auto"/>
        </w:rPr>
        <w:t xml:space="preserve"> </w:t>
      </w:r>
      <w:r w:rsidR="0F0E55E0" w:rsidRPr="004B2AFC">
        <w:rPr>
          <w:rStyle w:val="A0"/>
          <w:rFonts w:cs="Arial"/>
          <w:color w:val="auto"/>
        </w:rPr>
        <w:t>appropriation.</w:t>
      </w:r>
    </w:p>
    <w:p w14:paraId="6E3D1B59" w14:textId="77777777" w:rsidR="005124A3" w:rsidRDefault="005124A3" w:rsidP="00F8533F">
      <w:pPr>
        <w:spacing w:line="276" w:lineRule="auto"/>
        <w:jc w:val="both"/>
        <w:rPr>
          <w:rStyle w:val="A0"/>
          <w:rFonts w:cs="Arial"/>
          <w:color w:val="auto"/>
        </w:rPr>
      </w:pPr>
    </w:p>
    <w:tbl>
      <w:tblPr>
        <w:tblW w:w="8728" w:type="dxa"/>
        <w:tblLook w:val="04A0" w:firstRow="1" w:lastRow="0" w:firstColumn="1" w:lastColumn="0" w:noHBand="0" w:noVBand="1"/>
      </w:tblPr>
      <w:tblGrid>
        <w:gridCol w:w="1570"/>
        <w:gridCol w:w="2806"/>
        <w:gridCol w:w="2116"/>
        <w:gridCol w:w="2236"/>
      </w:tblGrid>
      <w:tr w:rsidR="005124A3" w:rsidRPr="005124A3" w14:paraId="69647582" w14:textId="77777777" w:rsidTr="005124A3">
        <w:trPr>
          <w:trHeight w:val="420"/>
        </w:trPr>
        <w:tc>
          <w:tcPr>
            <w:tcW w:w="4376" w:type="dxa"/>
            <w:gridSpan w:val="2"/>
            <w:tcBorders>
              <w:top w:val="nil"/>
              <w:left w:val="nil"/>
              <w:bottom w:val="nil"/>
              <w:right w:val="nil"/>
            </w:tcBorders>
            <w:shd w:val="clear" w:color="000000" w:fill="DDEBF7"/>
            <w:noWrap/>
            <w:vAlign w:val="bottom"/>
            <w:hideMark/>
          </w:tcPr>
          <w:p w14:paraId="3BDA99ED" w14:textId="77777777" w:rsidR="005124A3" w:rsidRPr="005124A3" w:rsidRDefault="005124A3" w:rsidP="005124A3">
            <w:pPr>
              <w:widowControl/>
              <w:spacing w:line="240" w:lineRule="auto"/>
              <w:rPr>
                <w:rFonts w:ascii="Calibri" w:hAnsi="Calibri" w:cs="Calibri"/>
                <w:color w:val="000000"/>
                <w:sz w:val="32"/>
                <w:szCs w:val="32"/>
                <w:lang w:val="en-US" w:bidi="th-TH"/>
              </w:rPr>
            </w:pPr>
            <w:r w:rsidRPr="005124A3">
              <w:rPr>
                <w:rFonts w:ascii="Calibri" w:hAnsi="Calibri" w:cs="Calibri"/>
                <w:color w:val="000000"/>
                <w:sz w:val="32"/>
                <w:szCs w:val="32"/>
                <w:lang w:val="en-US" w:bidi="th-TH"/>
              </w:rPr>
              <w:t>Fund transfer from donor</w:t>
            </w:r>
          </w:p>
        </w:tc>
        <w:tc>
          <w:tcPr>
            <w:tcW w:w="2116" w:type="dxa"/>
            <w:tcBorders>
              <w:top w:val="nil"/>
              <w:left w:val="nil"/>
              <w:bottom w:val="nil"/>
              <w:right w:val="nil"/>
            </w:tcBorders>
            <w:shd w:val="clear" w:color="auto" w:fill="auto"/>
            <w:noWrap/>
            <w:vAlign w:val="bottom"/>
            <w:hideMark/>
          </w:tcPr>
          <w:p w14:paraId="4C4FED51" w14:textId="77777777" w:rsidR="005124A3" w:rsidRPr="005124A3" w:rsidRDefault="005124A3" w:rsidP="005124A3">
            <w:pPr>
              <w:widowControl/>
              <w:spacing w:line="240" w:lineRule="auto"/>
              <w:rPr>
                <w:rFonts w:ascii="Calibri" w:hAnsi="Calibri" w:cs="Calibri"/>
                <w:color w:val="000000"/>
                <w:sz w:val="32"/>
                <w:szCs w:val="32"/>
                <w:lang w:val="en-US" w:bidi="th-TH"/>
              </w:rPr>
            </w:pPr>
          </w:p>
        </w:tc>
        <w:tc>
          <w:tcPr>
            <w:tcW w:w="2236" w:type="dxa"/>
            <w:tcBorders>
              <w:top w:val="nil"/>
              <w:left w:val="nil"/>
              <w:bottom w:val="nil"/>
              <w:right w:val="nil"/>
            </w:tcBorders>
            <w:shd w:val="clear" w:color="auto" w:fill="auto"/>
            <w:noWrap/>
            <w:vAlign w:val="bottom"/>
            <w:hideMark/>
          </w:tcPr>
          <w:p w14:paraId="31501C8F" w14:textId="77777777" w:rsidR="005124A3" w:rsidRPr="005124A3" w:rsidRDefault="005124A3" w:rsidP="005124A3">
            <w:pPr>
              <w:widowControl/>
              <w:spacing w:line="240" w:lineRule="auto"/>
              <w:rPr>
                <w:rFonts w:ascii="Times New Roman" w:hAnsi="Times New Roman"/>
                <w:sz w:val="20"/>
                <w:lang w:val="en-US" w:bidi="th-TH"/>
              </w:rPr>
            </w:pPr>
          </w:p>
        </w:tc>
      </w:tr>
      <w:tr w:rsidR="005124A3" w:rsidRPr="005124A3" w14:paraId="32E261BB" w14:textId="77777777" w:rsidTr="005124A3">
        <w:trPr>
          <w:trHeight w:val="290"/>
        </w:trPr>
        <w:tc>
          <w:tcPr>
            <w:tcW w:w="157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DFCFB14" w14:textId="77777777" w:rsidR="005124A3" w:rsidRPr="005124A3" w:rsidRDefault="005124A3" w:rsidP="005124A3">
            <w:pPr>
              <w:widowControl/>
              <w:spacing w:line="240" w:lineRule="auto"/>
              <w:rPr>
                <w:rFonts w:ascii="Calibri" w:hAnsi="Calibri" w:cs="Calibri"/>
                <w:color w:val="000000"/>
                <w:sz w:val="22"/>
                <w:szCs w:val="22"/>
                <w:lang w:val="en-US" w:bidi="th-TH"/>
              </w:rPr>
            </w:pPr>
            <w:r w:rsidRPr="005124A3">
              <w:rPr>
                <w:rFonts w:ascii="Calibri" w:hAnsi="Calibri" w:cs="Calibri"/>
                <w:color w:val="000000"/>
                <w:sz w:val="22"/>
                <w:szCs w:val="22"/>
                <w:lang w:val="en-US" w:bidi="th-TH"/>
              </w:rPr>
              <w:t>Date</w:t>
            </w:r>
          </w:p>
        </w:tc>
        <w:tc>
          <w:tcPr>
            <w:tcW w:w="2806" w:type="dxa"/>
            <w:tcBorders>
              <w:top w:val="single" w:sz="4" w:space="0" w:color="auto"/>
              <w:left w:val="nil"/>
              <w:bottom w:val="single" w:sz="4" w:space="0" w:color="auto"/>
              <w:right w:val="single" w:sz="4" w:space="0" w:color="auto"/>
            </w:tcBorders>
            <w:shd w:val="clear" w:color="000000" w:fill="D9D9D9"/>
            <w:noWrap/>
            <w:vAlign w:val="bottom"/>
            <w:hideMark/>
          </w:tcPr>
          <w:p w14:paraId="7D391BF5" w14:textId="77777777" w:rsidR="005124A3" w:rsidRPr="005124A3" w:rsidRDefault="005124A3" w:rsidP="005124A3">
            <w:pPr>
              <w:widowControl/>
              <w:spacing w:line="240" w:lineRule="auto"/>
              <w:rPr>
                <w:rFonts w:ascii="Calibri" w:hAnsi="Calibri" w:cs="Calibri"/>
                <w:color w:val="000000"/>
                <w:sz w:val="22"/>
                <w:szCs w:val="22"/>
                <w:lang w:val="en-US" w:bidi="th-TH"/>
              </w:rPr>
            </w:pPr>
            <w:r w:rsidRPr="005124A3">
              <w:rPr>
                <w:rFonts w:ascii="Calibri" w:hAnsi="Calibri" w:cs="Calibri"/>
                <w:color w:val="000000"/>
                <w:sz w:val="22"/>
                <w:szCs w:val="22"/>
                <w:lang w:val="en-US" w:bidi="th-TH"/>
              </w:rPr>
              <w:t>Description</w:t>
            </w:r>
          </w:p>
        </w:tc>
        <w:tc>
          <w:tcPr>
            <w:tcW w:w="2116" w:type="dxa"/>
            <w:tcBorders>
              <w:top w:val="single" w:sz="4" w:space="0" w:color="auto"/>
              <w:left w:val="nil"/>
              <w:bottom w:val="single" w:sz="4" w:space="0" w:color="auto"/>
              <w:right w:val="single" w:sz="4" w:space="0" w:color="auto"/>
            </w:tcBorders>
            <w:shd w:val="clear" w:color="000000" w:fill="D9D9D9"/>
            <w:noWrap/>
            <w:vAlign w:val="bottom"/>
            <w:hideMark/>
          </w:tcPr>
          <w:p w14:paraId="12F28336" w14:textId="77777777" w:rsidR="005124A3" w:rsidRPr="005124A3" w:rsidRDefault="005124A3" w:rsidP="005124A3">
            <w:pPr>
              <w:widowControl/>
              <w:spacing w:line="240" w:lineRule="auto"/>
              <w:rPr>
                <w:rFonts w:ascii="Calibri" w:hAnsi="Calibri" w:cs="Calibri"/>
                <w:color w:val="000000"/>
                <w:sz w:val="22"/>
                <w:szCs w:val="22"/>
                <w:lang w:val="en-US" w:bidi="th-TH"/>
              </w:rPr>
            </w:pPr>
            <w:r w:rsidRPr="005124A3">
              <w:rPr>
                <w:rFonts w:ascii="Calibri" w:hAnsi="Calibri" w:cs="Calibri"/>
                <w:color w:val="000000"/>
                <w:sz w:val="22"/>
                <w:szCs w:val="22"/>
                <w:lang w:val="en-US" w:bidi="th-TH"/>
              </w:rPr>
              <w:t xml:space="preserve"> Amount in NZD </w:t>
            </w:r>
          </w:p>
        </w:tc>
        <w:tc>
          <w:tcPr>
            <w:tcW w:w="2236" w:type="dxa"/>
            <w:tcBorders>
              <w:top w:val="single" w:sz="4" w:space="0" w:color="auto"/>
              <w:left w:val="nil"/>
              <w:bottom w:val="single" w:sz="4" w:space="0" w:color="auto"/>
              <w:right w:val="single" w:sz="4" w:space="0" w:color="auto"/>
            </w:tcBorders>
            <w:shd w:val="clear" w:color="000000" w:fill="D9D9D9"/>
            <w:noWrap/>
            <w:vAlign w:val="bottom"/>
            <w:hideMark/>
          </w:tcPr>
          <w:p w14:paraId="7CA0762C" w14:textId="77777777" w:rsidR="005124A3" w:rsidRPr="005124A3" w:rsidRDefault="005124A3" w:rsidP="005124A3">
            <w:pPr>
              <w:widowControl/>
              <w:spacing w:line="240" w:lineRule="auto"/>
              <w:rPr>
                <w:rFonts w:ascii="Calibri" w:hAnsi="Calibri" w:cs="Calibri"/>
                <w:color w:val="000000"/>
                <w:sz w:val="22"/>
                <w:szCs w:val="22"/>
                <w:lang w:val="en-US" w:bidi="th-TH"/>
              </w:rPr>
            </w:pPr>
            <w:r w:rsidRPr="005124A3">
              <w:rPr>
                <w:rFonts w:ascii="Calibri" w:hAnsi="Calibri" w:cs="Calibri"/>
                <w:color w:val="000000"/>
                <w:sz w:val="22"/>
                <w:szCs w:val="22"/>
                <w:lang w:val="en-US" w:bidi="th-TH"/>
              </w:rPr>
              <w:t>Amount in EUR</w:t>
            </w:r>
          </w:p>
        </w:tc>
      </w:tr>
      <w:tr w:rsidR="005124A3" w:rsidRPr="005124A3" w14:paraId="24A5D498" w14:textId="77777777" w:rsidTr="005124A3">
        <w:trPr>
          <w:trHeight w:val="290"/>
        </w:trPr>
        <w:tc>
          <w:tcPr>
            <w:tcW w:w="1570" w:type="dxa"/>
            <w:tcBorders>
              <w:top w:val="nil"/>
              <w:left w:val="single" w:sz="4" w:space="0" w:color="auto"/>
              <w:bottom w:val="single" w:sz="4" w:space="0" w:color="auto"/>
              <w:right w:val="single" w:sz="4" w:space="0" w:color="auto"/>
            </w:tcBorders>
            <w:shd w:val="clear" w:color="auto" w:fill="auto"/>
            <w:noWrap/>
            <w:vAlign w:val="bottom"/>
            <w:hideMark/>
          </w:tcPr>
          <w:p w14:paraId="31CC2491" w14:textId="77777777" w:rsidR="005124A3" w:rsidRPr="005124A3" w:rsidRDefault="005124A3" w:rsidP="005124A3">
            <w:pPr>
              <w:widowControl/>
              <w:spacing w:line="240" w:lineRule="auto"/>
              <w:jc w:val="right"/>
              <w:rPr>
                <w:rFonts w:ascii="Calibri" w:hAnsi="Calibri" w:cs="Calibri"/>
                <w:color w:val="000000"/>
                <w:sz w:val="22"/>
                <w:szCs w:val="22"/>
                <w:lang w:val="en-US" w:bidi="th-TH"/>
              </w:rPr>
            </w:pPr>
            <w:r w:rsidRPr="005124A3">
              <w:rPr>
                <w:rFonts w:ascii="Calibri" w:hAnsi="Calibri" w:cs="Calibri"/>
                <w:color w:val="000000"/>
                <w:sz w:val="22"/>
                <w:szCs w:val="22"/>
                <w:lang w:val="en-US" w:bidi="th-TH"/>
              </w:rPr>
              <w:t>23/06/2022</w:t>
            </w:r>
          </w:p>
        </w:tc>
        <w:tc>
          <w:tcPr>
            <w:tcW w:w="2806" w:type="dxa"/>
            <w:tcBorders>
              <w:top w:val="nil"/>
              <w:left w:val="nil"/>
              <w:bottom w:val="single" w:sz="4" w:space="0" w:color="auto"/>
              <w:right w:val="single" w:sz="4" w:space="0" w:color="auto"/>
            </w:tcBorders>
            <w:shd w:val="clear" w:color="auto" w:fill="auto"/>
            <w:noWrap/>
            <w:vAlign w:val="bottom"/>
            <w:hideMark/>
          </w:tcPr>
          <w:p w14:paraId="7FA39C26" w14:textId="77777777" w:rsidR="005124A3" w:rsidRPr="005124A3" w:rsidRDefault="005124A3" w:rsidP="005124A3">
            <w:pPr>
              <w:widowControl/>
              <w:spacing w:line="240" w:lineRule="auto"/>
              <w:rPr>
                <w:rFonts w:ascii="Calibri" w:hAnsi="Calibri" w:cs="Calibri"/>
                <w:color w:val="000000"/>
                <w:sz w:val="22"/>
                <w:szCs w:val="22"/>
                <w:lang w:val="en-US" w:bidi="th-TH"/>
              </w:rPr>
            </w:pPr>
            <w:r w:rsidRPr="005124A3">
              <w:rPr>
                <w:rFonts w:ascii="Calibri" w:hAnsi="Calibri" w:cs="Calibri"/>
                <w:color w:val="000000"/>
                <w:sz w:val="22"/>
                <w:szCs w:val="22"/>
                <w:lang w:val="en-US" w:bidi="th-TH"/>
              </w:rPr>
              <w:t xml:space="preserve">Phase 1_transfer </w:t>
            </w:r>
          </w:p>
        </w:tc>
        <w:tc>
          <w:tcPr>
            <w:tcW w:w="2116" w:type="dxa"/>
            <w:tcBorders>
              <w:top w:val="nil"/>
              <w:left w:val="nil"/>
              <w:bottom w:val="single" w:sz="4" w:space="0" w:color="auto"/>
              <w:right w:val="single" w:sz="4" w:space="0" w:color="auto"/>
            </w:tcBorders>
            <w:shd w:val="clear" w:color="auto" w:fill="auto"/>
            <w:noWrap/>
            <w:vAlign w:val="bottom"/>
            <w:hideMark/>
          </w:tcPr>
          <w:p w14:paraId="42AA56F7" w14:textId="77777777" w:rsidR="005124A3" w:rsidRPr="005124A3" w:rsidRDefault="005124A3" w:rsidP="005124A3">
            <w:pPr>
              <w:widowControl/>
              <w:spacing w:line="240" w:lineRule="auto"/>
              <w:rPr>
                <w:rFonts w:ascii="Calibri" w:hAnsi="Calibri" w:cs="Calibri"/>
                <w:color w:val="000000"/>
                <w:sz w:val="22"/>
                <w:szCs w:val="22"/>
                <w:lang w:val="en-US" w:bidi="th-TH"/>
              </w:rPr>
            </w:pPr>
            <w:r w:rsidRPr="005124A3">
              <w:rPr>
                <w:rFonts w:ascii="Calibri" w:hAnsi="Calibri" w:cs="Calibri"/>
                <w:color w:val="000000"/>
                <w:sz w:val="22"/>
                <w:szCs w:val="22"/>
                <w:lang w:val="en-US" w:bidi="th-TH"/>
              </w:rPr>
              <w:t xml:space="preserve">                1.500.000,00 </w:t>
            </w:r>
          </w:p>
        </w:tc>
        <w:tc>
          <w:tcPr>
            <w:tcW w:w="2236" w:type="dxa"/>
            <w:tcBorders>
              <w:top w:val="nil"/>
              <w:left w:val="nil"/>
              <w:bottom w:val="single" w:sz="4" w:space="0" w:color="auto"/>
              <w:right w:val="single" w:sz="4" w:space="0" w:color="auto"/>
            </w:tcBorders>
            <w:shd w:val="clear" w:color="auto" w:fill="auto"/>
            <w:noWrap/>
            <w:vAlign w:val="bottom"/>
            <w:hideMark/>
          </w:tcPr>
          <w:p w14:paraId="1BD710A2" w14:textId="77777777" w:rsidR="005124A3" w:rsidRPr="005124A3" w:rsidRDefault="005124A3" w:rsidP="005124A3">
            <w:pPr>
              <w:widowControl/>
              <w:spacing w:line="240" w:lineRule="auto"/>
              <w:rPr>
                <w:rFonts w:ascii="Calibri" w:hAnsi="Calibri" w:cs="Calibri"/>
                <w:color w:val="000000"/>
                <w:sz w:val="22"/>
                <w:szCs w:val="22"/>
                <w:lang w:val="en-US" w:bidi="th-TH"/>
              </w:rPr>
            </w:pPr>
            <w:r w:rsidRPr="005124A3">
              <w:rPr>
                <w:rFonts w:ascii="Calibri" w:hAnsi="Calibri" w:cs="Calibri"/>
                <w:color w:val="000000"/>
                <w:sz w:val="22"/>
                <w:szCs w:val="22"/>
                <w:lang w:val="en-US" w:bidi="th-TH"/>
              </w:rPr>
              <w:t xml:space="preserve">                      885.001,38 </w:t>
            </w:r>
          </w:p>
        </w:tc>
      </w:tr>
      <w:tr w:rsidR="005124A3" w:rsidRPr="005124A3" w14:paraId="233FC2F4" w14:textId="77777777" w:rsidTr="005124A3">
        <w:trPr>
          <w:trHeight w:val="290"/>
        </w:trPr>
        <w:tc>
          <w:tcPr>
            <w:tcW w:w="1570" w:type="dxa"/>
            <w:tcBorders>
              <w:top w:val="nil"/>
              <w:left w:val="single" w:sz="4" w:space="0" w:color="auto"/>
              <w:bottom w:val="single" w:sz="4" w:space="0" w:color="auto"/>
              <w:right w:val="single" w:sz="4" w:space="0" w:color="auto"/>
            </w:tcBorders>
            <w:shd w:val="clear" w:color="auto" w:fill="auto"/>
            <w:noWrap/>
            <w:vAlign w:val="bottom"/>
            <w:hideMark/>
          </w:tcPr>
          <w:p w14:paraId="08D99879" w14:textId="77777777" w:rsidR="005124A3" w:rsidRPr="005124A3" w:rsidRDefault="005124A3" w:rsidP="005124A3">
            <w:pPr>
              <w:widowControl/>
              <w:spacing w:line="240" w:lineRule="auto"/>
              <w:jc w:val="right"/>
              <w:rPr>
                <w:rFonts w:ascii="Calibri" w:hAnsi="Calibri" w:cs="Calibri"/>
                <w:color w:val="000000"/>
                <w:sz w:val="22"/>
                <w:szCs w:val="22"/>
                <w:lang w:val="en-US" w:bidi="th-TH"/>
              </w:rPr>
            </w:pPr>
            <w:r w:rsidRPr="005124A3">
              <w:rPr>
                <w:rFonts w:ascii="Calibri" w:hAnsi="Calibri" w:cs="Calibri"/>
                <w:color w:val="000000"/>
                <w:sz w:val="22"/>
                <w:szCs w:val="22"/>
                <w:lang w:val="en-US" w:bidi="th-TH"/>
              </w:rPr>
              <w:t>20/12/2023</w:t>
            </w:r>
          </w:p>
        </w:tc>
        <w:tc>
          <w:tcPr>
            <w:tcW w:w="2806" w:type="dxa"/>
            <w:tcBorders>
              <w:top w:val="nil"/>
              <w:left w:val="nil"/>
              <w:bottom w:val="single" w:sz="4" w:space="0" w:color="auto"/>
              <w:right w:val="single" w:sz="4" w:space="0" w:color="auto"/>
            </w:tcBorders>
            <w:shd w:val="clear" w:color="auto" w:fill="auto"/>
            <w:noWrap/>
            <w:vAlign w:val="bottom"/>
            <w:hideMark/>
          </w:tcPr>
          <w:p w14:paraId="1EBB17DA" w14:textId="77777777" w:rsidR="005124A3" w:rsidRPr="005124A3" w:rsidRDefault="005124A3" w:rsidP="005124A3">
            <w:pPr>
              <w:widowControl/>
              <w:spacing w:line="240" w:lineRule="auto"/>
              <w:rPr>
                <w:rFonts w:ascii="Calibri" w:hAnsi="Calibri" w:cs="Calibri"/>
                <w:color w:val="000000"/>
                <w:sz w:val="22"/>
                <w:szCs w:val="22"/>
                <w:lang w:val="en-US" w:bidi="th-TH"/>
              </w:rPr>
            </w:pPr>
            <w:r w:rsidRPr="005124A3">
              <w:rPr>
                <w:rFonts w:ascii="Calibri" w:hAnsi="Calibri" w:cs="Calibri"/>
                <w:color w:val="000000"/>
                <w:sz w:val="22"/>
                <w:szCs w:val="22"/>
                <w:lang w:val="en-US" w:bidi="th-TH"/>
              </w:rPr>
              <w:t xml:space="preserve">Phase 2_1st transfer </w:t>
            </w:r>
          </w:p>
        </w:tc>
        <w:tc>
          <w:tcPr>
            <w:tcW w:w="2116" w:type="dxa"/>
            <w:tcBorders>
              <w:top w:val="nil"/>
              <w:left w:val="nil"/>
              <w:bottom w:val="single" w:sz="4" w:space="0" w:color="auto"/>
              <w:right w:val="single" w:sz="4" w:space="0" w:color="auto"/>
            </w:tcBorders>
            <w:shd w:val="clear" w:color="auto" w:fill="auto"/>
            <w:noWrap/>
            <w:vAlign w:val="bottom"/>
            <w:hideMark/>
          </w:tcPr>
          <w:p w14:paraId="0A8EBB06" w14:textId="77777777" w:rsidR="005124A3" w:rsidRPr="005124A3" w:rsidRDefault="005124A3" w:rsidP="005124A3">
            <w:pPr>
              <w:widowControl/>
              <w:spacing w:line="240" w:lineRule="auto"/>
              <w:rPr>
                <w:rFonts w:ascii="Calibri" w:hAnsi="Calibri" w:cs="Calibri"/>
                <w:color w:val="000000"/>
                <w:sz w:val="22"/>
                <w:szCs w:val="22"/>
                <w:lang w:val="en-US" w:bidi="th-TH"/>
              </w:rPr>
            </w:pPr>
            <w:r w:rsidRPr="005124A3">
              <w:rPr>
                <w:rFonts w:ascii="Calibri" w:hAnsi="Calibri" w:cs="Calibri"/>
                <w:color w:val="000000"/>
                <w:sz w:val="22"/>
                <w:szCs w:val="22"/>
                <w:lang w:val="en-US" w:bidi="th-TH"/>
              </w:rPr>
              <w:t xml:space="preserve">                   925.567,50 </w:t>
            </w:r>
          </w:p>
        </w:tc>
        <w:tc>
          <w:tcPr>
            <w:tcW w:w="2236" w:type="dxa"/>
            <w:tcBorders>
              <w:top w:val="nil"/>
              <w:left w:val="nil"/>
              <w:bottom w:val="single" w:sz="4" w:space="0" w:color="auto"/>
              <w:right w:val="single" w:sz="4" w:space="0" w:color="auto"/>
            </w:tcBorders>
            <w:shd w:val="clear" w:color="000000" w:fill="F2F2F2"/>
            <w:noWrap/>
            <w:vAlign w:val="bottom"/>
            <w:hideMark/>
          </w:tcPr>
          <w:p w14:paraId="20A98AD5" w14:textId="77777777" w:rsidR="005124A3" w:rsidRPr="005124A3" w:rsidRDefault="005124A3" w:rsidP="005124A3">
            <w:pPr>
              <w:widowControl/>
              <w:spacing w:line="240" w:lineRule="auto"/>
              <w:rPr>
                <w:rFonts w:ascii="Calibri" w:hAnsi="Calibri" w:cs="Calibri"/>
                <w:color w:val="000000"/>
                <w:sz w:val="22"/>
                <w:szCs w:val="22"/>
                <w:lang w:val="en-US" w:bidi="th-TH"/>
              </w:rPr>
            </w:pPr>
            <w:r w:rsidRPr="005124A3">
              <w:rPr>
                <w:rFonts w:ascii="Calibri" w:hAnsi="Calibri" w:cs="Calibri"/>
                <w:color w:val="000000"/>
                <w:sz w:val="22"/>
                <w:szCs w:val="22"/>
                <w:lang w:val="en-US" w:bidi="th-TH"/>
              </w:rPr>
              <w:t xml:space="preserve">                      524.241,43 </w:t>
            </w:r>
          </w:p>
        </w:tc>
      </w:tr>
      <w:tr w:rsidR="005124A3" w:rsidRPr="005124A3" w14:paraId="6C0BA521" w14:textId="77777777" w:rsidTr="005124A3">
        <w:trPr>
          <w:trHeight w:val="290"/>
        </w:trPr>
        <w:tc>
          <w:tcPr>
            <w:tcW w:w="1570" w:type="dxa"/>
            <w:tcBorders>
              <w:top w:val="nil"/>
              <w:left w:val="single" w:sz="4" w:space="0" w:color="auto"/>
              <w:bottom w:val="single" w:sz="4" w:space="0" w:color="auto"/>
              <w:right w:val="single" w:sz="4" w:space="0" w:color="auto"/>
            </w:tcBorders>
            <w:shd w:val="clear" w:color="auto" w:fill="auto"/>
            <w:noWrap/>
            <w:vAlign w:val="bottom"/>
            <w:hideMark/>
          </w:tcPr>
          <w:p w14:paraId="6026DF9C" w14:textId="77777777" w:rsidR="005124A3" w:rsidRPr="005124A3" w:rsidRDefault="005124A3" w:rsidP="005124A3">
            <w:pPr>
              <w:widowControl/>
              <w:spacing w:line="240" w:lineRule="auto"/>
              <w:jc w:val="right"/>
              <w:rPr>
                <w:rFonts w:ascii="Calibri" w:hAnsi="Calibri" w:cs="Calibri"/>
                <w:color w:val="000000"/>
                <w:sz w:val="22"/>
                <w:szCs w:val="22"/>
                <w:lang w:val="en-US" w:bidi="th-TH"/>
              </w:rPr>
            </w:pPr>
            <w:r w:rsidRPr="005124A3">
              <w:rPr>
                <w:rFonts w:ascii="Calibri" w:hAnsi="Calibri" w:cs="Calibri"/>
                <w:color w:val="000000"/>
                <w:sz w:val="22"/>
                <w:szCs w:val="22"/>
                <w:lang w:val="en-US" w:bidi="th-TH"/>
              </w:rPr>
              <w:t>24/05/2024</w:t>
            </w:r>
          </w:p>
        </w:tc>
        <w:tc>
          <w:tcPr>
            <w:tcW w:w="2806" w:type="dxa"/>
            <w:tcBorders>
              <w:top w:val="nil"/>
              <w:left w:val="nil"/>
              <w:bottom w:val="single" w:sz="4" w:space="0" w:color="auto"/>
              <w:right w:val="single" w:sz="4" w:space="0" w:color="auto"/>
            </w:tcBorders>
            <w:shd w:val="clear" w:color="auto" w:fill="auto"/>
            <w:noWrap/>
            <w:vAlign w:val="bottom"/>
            <w:hideMark/>
          </w:tcPr>
          <w:p w14:paraId="4E5D3CC3" w14:textId="77777777" w:rsidR="005124A3" w:rsidRPr="005124A3" w:rsidRDefault="005124A3" w:rsidP="005124A3">
            <w:pPr>
              <w:widowControl/>
              <w:spacing w:line="240" w:lineRule="auto"/>
              <w:rPr>
                <w:rFonts w:ascii="Calibri" w:hAnsi="Calibri" w:cs="Calibri"/>
                <w:color w:val="000000"/>
                <w:sz w:val="22"/>
                <w:szCs w:val="22"/>
                <w:lang w:val="en-US" w:bidi="th-TH"/>
              </w:rPr>
            </w:pPr>
            <w:r w:rsidRPr="005124A3">
              <w:rPr>
                <w:rFonts w:ascii="Calibri" w:hAnsi="Calibri" w:cs="Calibri"/>
                <w:color w:val="000000"/>
                <w:sz w:val="22"/>
                <w:szCs w:val="22"/>
                <w:lang w:val="en-US" w:bidi="th-TH"/>
              </w:rPr>
              <w:t xml:space="preserve">Phase 2_2nd transfer </w:t>
            </w:r>
          </w:p>
        </w:tc>
        <w:tc>
          <w:tcPr>
            <w:tcW w:w="2116" w:type="dxa"/>
            <w:tcBorders>
              <w:top w:val="nil"/>
              <w:left w:val="nil"/>
              <w:bottom w:val="single" w:sz="4" w:space="0" w:color="auto"/>
              <w:right w:val="single" w:sz="4" w:space="0" w:color="auto"/>
            </w:tcBorders>
            <w:shd w:val="clear" w:color="auto" w:fill="auto"/>
            <w:noWrap/>
            <w:vAlign w:val="bottom"/>
            <w:hideMark/>
          </w:tcPr>
          <w:p w14:paraId="69F0DD8D" w14:textId="77777777" w:rsidR="005124A3" w:rsidRPr="005124A3" w:rsidRDefault="005124A3" w:rsidP="005124A3">
            <w:pPr>
              <w:widowControl/>
              <w:spacing w:line="240" w:lineRule="auto"/>
              <w:rPr>
                <w:rFonts w:ascii="Calibri" w:hAnsi="Calibri" w:cs="Calibri"/>
                <w:color w:val="000000"/>
                <w:sz w:val="22"/>
                <w:szCs w:val="22"/>
                <w:lang w:val="en-US" w:bidi="th-TH"/>
              </w:rPr>
            </w:pPr>
            <w:r w:rsidRPr="005124A3">
              <w:rPr>
                <w:rFonts w:ascii="Calibri" w:hAnsi="Calibri" w:cs="Calibri"/>
                <w:color w:val="000000"/>
                <w:sz w:val="22"/>
                <w:szCs w:val="22"/>
                <w:lang w:val="en-US" w:bidi="th-TH"/>
              </w:rPr>
              <w:t xml:space="preserve">                   462.783,75 </w:t>
            </w:r>
          </w:p>
        </w:tc>
        <w:tc>
          <w:tcPr>
            <w:tcW w:w="2236" w:type="dxa"/>
            <w:tcBorders>
              <w:top w:val="nil"/>
              <w:left w:val="nil"/>
              <w:bottom w:val="single" w:sz="4" w:space="0" w:color="auto"/>
              <w:right w:val="single" w:sz="4" w:space="0" w:color="auto"/>
            </w:tcBorders>
            <w:shd w:val="clear" w:color="000000" w:fill="F2F2F2"/>
            <w:noWrap/>
            <w:vAlign w:val="bottom"/>
            <w:hideMark/>
          </w:tcPr>
          <w:p w14:paraId="58706CD2" w14:textId="77777777" w:rsidR="005124A3" w:rsidRPr="005124A3" w:rsidRDefault="005124A3" w:rsidP="005124A3">
            <w:pPr>
              <w:widowControl/>
              <w:spacing w:line="240" w:lineRule="auto"/>
              <w:rPr>
                <w:rFonts w:ascii="Calibri" w:hAnsi="Calibri" w:cs="Calibri"/>
                <w:color w:val="000000"/>
                <w:sz w:val="22"/>
                <w:szCs w:val="22"/>
                <w:lang w:val="en-US" w:bidi="th-TH"/>
              </w:rPr>
            </w:pPr>
            <w:r w:rsidRPr="005124A3">
              <w:rPr>
                <w:rFonts w:ascii="Calibri" w:hAnsi="Calibri" w:cs="Calibri"/>
                <w:color w:val="000000"/>
                <w:sz w:val="22"/>
                <w:szCs w:val="22"/>
                <w:lang w:val="en-US" w:bidi="th-TH"/>
              </w:rPr>
              <w:t xml:space="preserve">                      258.742,39 </w:t>
            </w:r>
          </w:p>
        </w:tc>
      </w:tr>
      <w:tr w:rsidR="005124A3" w:rsidRPr="005124A3" w14:paraId="31CB5209" w14:textId="77777777" w:rsidTr="005124A3">
        <w:trPr>
          <w:trHeight w:val="290"/>
        </w:trPr>
        <w:tc>
          <w:tcPr>
            <w:tcW w:w="1570" w:type="dxa"/>
            <w:tcBorders>
              <w:top w:val="nil"/>
              <w:left w:val="single" w:sz="4" w:space="0" w:color="auto"/>
              <w:bottom w:val="single" w:sz="4" w:space="0" w:color="auto"/>
              <w:right w:val="single" w:sz="4" w:space="0" w:color="auto"/>
            </w:tcBorders>
            <w:shd w:val="clear" w:color="auto" w:fill="auto"/>
            <w:noWrap/>
            <w:vAlign w:val="bottom"/>
            <w:hideMark/>
          </w:tcPr>
          <w:p w14:paraId="15CAD1F6" w14:textId="77777777" w:rsidR="005124A3" w:rsidRPr="005124A3" w:rsidRDefault="005124A3" w:rsidP="005124A3">
            <w:pPr>
              <w:widowControl/>
              <w:spacing w:line="240" w:lineRule="auto"/>
              <w:jc w:val="right"/>
              <w:rPr>
                <w:rFonts w:ascii="Calibri" w:hAnsi="Calibri" w:cs="Calibri"/>
                <w:color w:val="000000"/>
                <w:sz w:val="22"/>
                <w:szCs w:val="22"/>
                <w:lang w:val="en-US" w:bidi="th-TH"/>
              </w:rPr>
            </w:pPr>
            <w:r w:rsidRPr="005124A3">
              <w:rPr>
                <w:rFonts w:ascii="Calibri" w:hAnsi="Calibri" w:cs="Calibri"/>
                <w:color w:val="000000"/>
                <w:sz w:val="22"/>
                <w:szCs w:val="22"/>
                <w:lang w:val="en-US" w:bidi="th-TH"/>
              </w:rPr>
              <w:t>30/08/2024</w:t>
            </w:r>
          </w:p>
        </w:tc>
        <w:tc>
          <w:tcPr>
            <w:tcW w:w="2806" w:type="dxa"/>
            <w:tcBorders>
              <w:top w:val="nil"/>
              <w:left w:val="nil"/>
              <w:bottom w:val="single" w:sz="4" w:space="0" w:color="auto"/>
              <w:right w:val="single" w:sz="4" w:space="0" w:color="auto"/>
            </w:tcBorders>
            <w:shd w:val="clear" w:color="auto" w:fill="auto"/>
            <w:noWrap/>
            <w:vAlign w:val="bottom"/>
            <w:hideMark/>
          </w:tcPr>
          <w:p w14:paraId="20E57E4B" w14:textId="77777777" w:rsidR="005124A3" w:rsidRPr="005124A3" w:rsidRDefault="005124A3" w:rsidP="005124A3">
            <w:pPr>
              <w:widowControl/>
              <w:spacing w:line="240" w:lineRule="auto"/>
              <w:rPr>
                <w:rFonts w:ascii="Calibri" w:hAnsi="Calibri" w:cs="Calibri"/>
                <w:color w:val="000000"/>
                <w:sz w:val="22"/>
                <w:szCs w:val="22"/>
                <w:lang w:val="en-US" w:bidi="th-TH"/>
              </w:rPr>
            </w:pPr>
            <w:r w:rsidRPr="005124A3">
              <w:rPr>
                <w:rFonts w:ascii="Calibri" w:hAnsi="Calibri" w:cs="Calibri"/>
                <w:color w:val="000000"/>
                <w:sz w:val="22"/>
                <w:szCs w:val="22"/>
                <w:lang w:val="en-US" w:bidi="th-TH"/>
              </w:rPr>
              <w:t xml:space="preserve">Phase2_3rd transfer </w:t>
            </w:r>
          </w:p>
        </w:tc>
        <w:tc>
          <w:tcPr>
            <w:tcW w:w="2116" w:type="dxa"/>
            <w:tcBorders>
              <w:top w:val="nil"/>
              <w:left w:val="nil"/>
              <w:bottom w:val="single" w:sz="4" w:space="0" w:color="auto"/>
              <w:right w:val="single" w:sz="4" w:space="0" w:color="auto"/>
            </w:tcBorders>
            <w:shd w:val="clear" w:color="000000" w:fill="FFFFFF"/>
            <w:noWrap/>
            <w:vAlign w:val="bottom"/>
            <w:hideMark/>
          </w:tcPr>
          <w:p w14:paraId="1F2AD85E" w14:textId="77777777" w:rsidR="005124A3" w:rsidRPr="005124A3" w:rsidRDefault="005124A3" w:rsidP="005124A3">
            <w:pPr>
              <w:widowControl/>
              <w:spacing w:line="240" w:lineRule="auto"/>
              <w:rPr>
                <w:rFonts w:ascii="Calibri" w:hAnsi="Calibri" w:cs="Calibri"/>
                <w:color w:val="000000"/>
                <w:sz w:val="22"/>
                <w:szCs w:val="22"/>
                <w:lang w:val="en-US" w:bidi="th-TH"/>
              </w:rPr>
            </w:pPr>
            <w:r w:rsidRPr="005124A3">
              <w:rPr>
                <w:rFonts w:ascii="Calibri" w:hAnsi="Calibri" w:cs="Calibri"/>
                <w:color w:val="000000"/>
                <w:sz w:val="22"/>
                <w:szCs w:val="22"/>
                <w:lang w:val="en-US" w:bidi="th-TH"/>
              </w:rPr>
              <w:t xml:space="preserve">                   462.783,75 </w:t>
            </w:r>
          </w:p>
        </w:tc>
        <w:tc>
          <w:tcPr>
            <w:tcW w:w="2236" w:type="dxa"/>
            <w:tcBorders>
              <w:top w:val="nil"/>
              <w:left w:val="nil"/>
              <w:bottom w:val="single" w:sz="4" w:space="0" w:color="auto"/>
              <w:right w:val="single" w:sz="4" w:space="0" w:color="auto"/>
            </w:tcBorders>
            <w:shd w:val="clear" w:color="000000" w:fill="F2F2F2"/>
            <w:noWrap/>
            <w:vAlign w:val="bottom"/>
            <w:hideMark/>
          </w:tcPr>
          <w:p w14:paraId="49BB4ED0" w14:textId="77777777" w:rsidR="005124A3" w:rsidRPr="005124A3" w:rsidRDefault="005124A3" w:rsidP="005124A3">
            <w:pPr>
              <w:widowControl/>
              <w:spacing w:line="240" w:lineRule="auto"/>
              <w:rPr>
                <w:rFonts w:ascii="Calibri" w:hAnsi="Calibri" w:cs="Calibri"/>
                <w:color w:val="000000"/>
                <w:sz w:val="22"/>
                <w:szCs w:val="22"/>
                <w:lang w:val="en-US" w:bidi="th-TH"/>
              </w:rPr>
            </w:pPr>
            <w:r w:rsidRPr="005124A3">
              <w:rPr>
                <w:rFonts w:ascii="Calibri" w:hAnsi="Calibri" w:cs="Calibri"/>
                <w:color w:val="000000"/>
                <w:sz w:val="22"/>
                <w:szCs w:val="22"/>
                <w:lang w:val="en-US" w:bidi="th-TH"/>
              </w:rPr>
              <w:t xml:space="preserve">                      259.390,29 </w:t>
            </w:r>
          </w:p>
        </w:tc>
      </w:tr>
      <w:tr w:rsidR="005124A3" w:rsidRPr="005124A3" w14:paraId="3AD56BED" w14:textId="77777777" w:rsidTr="005124A3">
        <w:trPr>
          <w:trHeight w:val="290"/>
        </w:trPr>
        <w:tc>
          <w:tcPr>
            <w:tcW w:w="1570" w:type="dxa"/>
            <w:tcBorders>
              <w:top w:val="nil"/>
              <w:left w:val="single" w:sz="4" w:space="0" w:color="auto"/>
              <w:bottom w:val="single" w:sz="4" w:space="0" w:color="auto"/>
              <w:right w:val="single" w:sz="4" w:space="0" w:color="auto"/>
            </w:tcBorders>
            <w:shd w:val="clear" w:color="000000" w:fill="D9D9D9"/>
            <w:noWrap/>
            <w:vAlign w:val="bottom"/>
            <w:hideMark/>
          </w:tcPr>
          <w:p w14:paraId="60170041" w14:textId="77777777" w:rsidR="005124A3" w:rsidRPr="005124A3" w:rsidRDefault="005124A3" w:rsidP="005124A3">
            <w:pPr>
              <w:widowControl/>
              <w:spacing w:line="240" w:lineRule="auto"/>
              <w:rPr>
                <w:rFonts w:ascii="Calibri" w:hAnsi="Calibri" w:cs="Calibri"/>
                <w:color w:val="000000"/>
                <w:sz w:val="22"/>
                <w:szCs w:val="22"/>
                <w:lang w:val="en-US" w:bidi="th-TH"/>
              </w:rPr>
            </w:pPr>
            <w:r w:rsidRPr="005124A3">
              <w:rPr>
                <w:rFonts w:ascii="Calibri" w:hAnsi="Calibri" w:cs="Calibri"/>
                <w:color w:val="000000"/>
                <w:sz w:val="22"/>
                <w:szCs w:val="22"/>
                <w:lang w:val="en-US" w:bidi="th-TH"/>
              </w:rPr>
              <w:t> </w:t>
            </w:r>
          </w:p>
        </w:tc>
        <w:tc>
          <w:tcPr>
            <w:tcW w:w="2806" w:type="dxa"/>
            <w:tcBorders>
              <w:top w:val="nil"/>
              <w:left w:val="nil"/>
              <w:bottom w:val="single" w:sz="4" w:space="0" w:color="auto"/>
              <w:right w:val="single" w:sz="4" w:space="0" w:color="auto"/>
            </w:tcBorders>
            <w:shd w:val="clear" w:color="000000" w:fill="D9D9D9"/>
            <w:noWrap/>
            <w:vAlign w:val="bottom"/>
            <w:hideMark/>
          </w:tcPr>
          <w:p w14:paraId="6D71A769" w14:textId="77777777" w:rsidR="005124A3" w:rsidRPr="005124A3" w:rsidRDefault="005124A3" w:rsidP="005124A3">
            <w:pPr>
              <w:widowControl/>
              <w:spacing w:line="240" w:lineRule="auto"/>
              <w:rPr>
                <w:rFonts w:ascii="Calibri" w:hAnsi="Calibri" w:cs="Calibri"/>
                <w:color w:val="000000"/>
                <w:sz w:val="22"/>
                <w:szCs w:val="22"/>
                <w:lang w:val="en-US" w:bidi="th-TH"/>
              </w:rPr>
            </w:pPr>
            <w:r w:rsidRPr="005124A3">
              <w:rPr>
                <w:rFonts w:ascii="Calibri" w:hAnsi="Calibri" w:cs="Calibri"/>
                <w:color w:val="000000"/>
                <w:sz w:val="22"/>
                <w:szCs w:val="22"/>
                <w:lang w:val="en-US" w:bidi="th-TH"/>
              </w:rPr>
              <w:t xml:space="preserve">Total amount </w:t>
            </w:r>
          </w:p>
        </w:tc>
        <w:tc>
          <w:tcPr>
            <w:tcW w:w="2116" w:type="dxa"/>
            <w:tcBorders>
              <w:top w:val="nil"/>
              <w:left w:val="nil"/>
              <w:bottom w:val="single" w:sz="4" w:space="0" w:color="auto"/>
              <w:right w:val="single" w:sz="4" w:space="0" w:color="auto"/>
            </w:tcBorders>
            <w:shd w:val="clear" w:color="000000" w:fill="FFC000"/>
            <w:noWrap/>
            <w:vAlign w:val="bottom"/>
            <w:hideMark/>
          </w:tcPr>
          <w:p w14:paraId="3C305344" w14:textId="77777777" w:rsidR="005124A3" w:rsidRPr="005124A3" w:rsidRDefault="005124A3" w:rsidP="005124A3">
            <w:pPr>
              <w:widowControl/>
              <w:spacing w:line="240" w:lineRule="auto"/>
              <w:rPr>
                <w:rFonts w:ascii="Calibri" w:hAnsi="Calibri" w:cs="Calibri"/>
                <w:color w:val="000000"/>
                <w:sz w:val="22"/>
                <w:szCs w:val="22"/>
                <w:lang w:val="en-US" w:bidi="th-TH"/>
              </w:rPr>
            </w:pPr>
            <w:r w:rsidRPr="005124A3">
              <w:rPr>
                <w:rFonts w:ascii="Calibri" w:hAnsi="Calibri" w:cs="Calibri"/>
                <w:color w:val="000000"/>
                <w:sz w:val="22"/>
                <w:szCs w:val="22"/>
                <w:lang w:val="en-US" w:bidi="th-TH"/>
              </w:rPr>
              <w:t xml:space="preserve">                3.351.135,00 </w:t>
            </w:r>
          </w:p>
        </w:tc>
        <w:tc>
          <w:tcPr>
            <w:tcW w:w="2236" w:type="dxa"/>
            <w:tcBorders>
              <w:top w:val="nil"/>
              <w:left w:val="nil"/>
              <w:bottom w:val="single" w:sz="4" w:space="0" w:color="auto"/>
              <w:right w:val="single" w:sz="4" w:space="0" w:color="auto"/>
            </w:tcBorders>
            <w:shd w:val="clear" w:color="000000" w:fill="FFC000"/>
            <w:noWrap/>
            <w:vAlign w:val="bottom"/>
            <w:hideMark/>
          </w:tcPr>
          <w:p w14:paraId="24F735BD" w14:textId="77777777" w:rsidR="005124A3" w:rsidRPr="005124A3" w:rsidRDefault="005124A3" w:rsidP="005124A3">
            <w:pPr>
              <w:widowControl/>
              <w:spacing w:line="240" w:lineRule="auto"/>
              <w:rPr>
                <w:rFonts w:ascii="Calibri" w:hAnsi="Calibri" w:cs="Calibri"/>
                <w:color w:val="000000"/>
                <w:sz w:val="22"/>
                <w:szCs w:val="22"/>
                <w:lang w:val="en-US" w:bidi="th-TH"/>
              </w:rPr>
            </w:pPr>
            <w:r w:rsidRPr="005124A3">
              <w:rPr>
                <w:rFonts w:ascii="Calibri" w:hAnsi="Calibri" w:cs="Calibri"/>
                <w:color w:val="000000"/>
                <w:sz w:val="22"/>
                <w:szCs w:val="22"/>
                <w:lang w:val="en-US" w:bidi="th-TH"/>
              </w:rPr>
              <w:t xml:space="preserve">                  1.927.375,49 </w:t>
            </w:r>
          </w:p>
        </w:tc>
      </w:tr>
    </w:tbl>
    <w:p w14:paraId="2C56C2CF" w14:textId="7E3CC135" w:rsidR="00A83A38" w:rsidRDefault="00A83A38">
      <w:pPr>
        <w:widowControl/>
        <w:spacing w:line="240" w:lineRule="auto"/>
        <w:rPr>
          <w:noProof/>
        </w:rPr>
      </w:pPr>
    </w:p>
    <w:p w14:paraId="0856C1AC" w14:textId="0EA3E2FD" w:rsidR="001A4777" w:rsidRPr="005A2268" w:rsidRDefault="00064C16" w:rsidP="00977ADD">
      <w:pPr>
        <w:pStyle w:val="Heading1"/>
        <w:spacing w:before="0" w:line="276" w:lineRule="auto"/>
        <w:jc w:val="both"/>
      </w:pPr>
      <w:bookmarkStart w:id="3" w:name="_Toc523744793"/>
      <w:r w:rsidRPr="005A2268">
        <w:t>Objective of the audit</w:t>
      </w:r>
      <w:bookmarkEnd w:id="3"/>
    </w:p>
    <w:p w14:paraId="02353911" w14:textId="6820D3F2" w:rsidR="00F8533F" w:rsidRDefault="00F8533F" w:rsidP="00F8533F">
      <w:pPr>
        <w:keepLines/>
        <w:spacing w:before="120" w:after="120" w:line="276" w:lineRule="auto"/>
        <w:jc w:val="both"/>
      </w:pPr>
      <w:r>
        <w:t xml:space="preserve">Oxfam </w:t>
      </w:r>
      <w:r w:rsidRPr="004B2AFC">
        <w:t>(</w:t>
      </w:r>
      <w:r w:rsidR="00C364D4" w:rsidRPr="004B2AFC">
        <w:t>In Laos</w:t>
      </w:r>
      <w:r w:rsidRPr="004B2AFC">
        <w:t xml:space="preserve">) wishes </w:t>
      </w:r>
      <w:r>
        <w:t xml:space="preserve">to engage the services of an Independent, External and Qualified Auditor for the purpose of auditing the above-described program. The audit shall be carried out in accordance with international audit standards issued by International Auditing and Assurance Standards Board (IAASB). </w:t>
      </w:r>
    </w:p>
    <w:p w14:paraId="4EDAFB65" w14:textId="77777777" w:rsidR="00F8533F" w:rsidRPr="005A2268" w:rsidRDefault="00F8533F" w:rsidP="00F8533F">
      <w:pPr>
        <w:keepLines/>
        <w:spacing w:before="120" w:after="120" w:line="276" w:lineRule="auto"/>
        <w:jc w:val="both"/>
      </w:pPr>
      <w:r w:rsidRPr="005A2268">
        <w:t xml:space="preserve">The objectives of this audit are to enable the Auditor to express an opinion on whether: </w:t>
      </w:r>
    </w:p>
    <w:p w14:paraId="41EB30B4" w14:textId="58ADDD3E" w:rsidR="00F8533F" w:rsidRPr="004B2AFC" w:rsidRDefault="00F8533F" w:rsidP="00F8533F">
      <w:pPr>
        <w:spacing w:line="276" w:lineRule="auto"/>
        <w:ind w:left="426" w:hanging="426"/>
        <w:jc w:val="both"/>
      </w:pPr>
      <w:r>
        <w:t xml:space="preserve">2.1 </w:t>
      </w:r>
      <w:r>
        <w:tab/>
        <w:t>T</w:t>
      </w:r>
      <w:r w:rsidRPr="005A2268">
        <w:t xml:space="preserve">he Financial Report of the </w:t>
      </w:r>
      <w:r w:rsidR="004B5B87" w:rsidRPr="004B2AFC">
        <w:rPr>
          <w:szCs w:val="18"/>
        </w:rPr>
        <w:t xml:space="preserve">Essential Cash and Livelihoods Support to Vulnerable Communities Affected by the COVID-19 Pandemic in Lao </w:t>
      </w:r>
      <w:proofErr w:type="gramStart"/>
      <w:r w:rsidR="004B5B87" w:rsidRPr="004B2AFC">
        <w:rPr>
          <w:szCs w:val="18"/>
        </w:rPr>
        <w:t>PDR</w:t>
      </w:r>
      <w:r w:rsidR="004B5B87" w:rsidRPr="004B2AFC">
        <w:t xml:space="preserve"> </w:t>
      </w:r>
      <w:r w:rsidR="0053605A" w:rsidRPr="004B2AFC">
        <w:t xml:space="preserve"> </w:t>
      </w:r>
      <w:r w:rsidRPr="004B2AFC">
        <w:t>project</w:t>
      </w:r>
      <w:proofErr w:type="gramEnd"/>
      <w:r w:rsidRPr="004B2AFC">
        <w:t xml:space="preserve"> presents fairly, in all material respects, the actual expenditure incurred, and the revenue received for the Project for the period from 1st </w:t>
      </w:r>
      <w:r w:rsidR="006825C3" w:rsidRPr="004B2AFC">
        <w:t>July</w:t>
      </w:r>
      <w:r w:rsidRPr="004B2AFC">
        <w:t xml:space="preserve"> 202</w:t>
      </w:r>
      <w:r w:rsidR="006825C3" w:rsidRPr="004B2AFC">
        <w:t>2</w:t>
      </w:r>
      <w:r w:rsidRPr="004B2AFC">
        <w:t xml:space="preserve"> to 3</w:t>
      </w:r>
      <w:r w:rsidR="006825C3" w:rsidRPr="004B2AFC">
        <w:t>0</w:t>
      </w:r>
      <w:r w:rsidR="006825C3" w:rsidRPr="004B2AFC">
        <w:rPr>
          <w:vertAlign w:val="superscript"/>
        </w:rPr>
        <w:t>th</w:t>
      </w:r>
      <w:r w:rsidR="006825C3" w:rsidRPr="004B2AFC">
        <w:t xml:space="preserve"> </w:t>
      </w:r>
      <w:r w:rsidR="00D46A1E" w:rsidRPr="004B2AFC">
        <w:t>June</w:t>
      </w:r>
      <w:r w:rsidRPr="004B2AFC">
        <w:t xml:space="preserve"> 2025. </w:t>
      </w:r>
    </w:p>
    <w:p w14:paraId="76B84028" w14:textId="54A042D1" w:rsidR="00F8533F" w:rsidRDefault="00F8533F" w:rsidP="00F8533F">
      <w:pPr>
        <w:spacing w:line="276" w:lineRule="auto"/>
        <w:ind w:left="426"/>
        <w:jc w:val="both"/>
      </w:pPr>
      <w:r w:rsidRPr="004B2AFC">
        <w:t xml:space="preserve">The report is in accordance with Oxfam </w:t>
      </w:r>
      <w:r w:rsidR="00C364D4" w:rsidRPr="004B2AFC">
        <w:t xml:space="preserve">(In Laos) </w:t>
      </w:r>
      <w:r w:rsidRPr="004B2AFC">
        <w:t xml:space="preserve">accounting records and in accordance with </w:t>
      </w:r>
      <w:r w:rsidR="006A7F76">
        <w:t>MFAT</w:t>
      </w:r>
      <w:r>
        <w:t xml:space="preserve">’s requirements for financial reporting as stipulated in the agreement, including appendices, between </w:t>
      </w:r>
      <w:r w:rsidR="002626BC">
        <w:t>MFAT</w:t>
      </w:r>
      <w:r>
        <w:t xml:space="preserve"> and Oxfam Novib.</w:t>
      </w:r>
    </w:p>
    <w:p w14:paraId="15822569" w14:textId="77777777" w:rsidR="00F8533F" w:rsidRDefault="00F8533F" w:rsidP="00F8533F">
      <w:pPr>
        <w:spacing w:line="276" w:lineRule="auto"/>
        <w:ind w:left="426" w:hanging="426"/>
        <w:jc w:val="both"/>
      </w:pPr>
    </w:p>
    <w:p w14:paraId="3CE1EFC2" w14:textId="74576607" w:rsidR="00F8533F" w:rsidRDefault="00F8533F" w:rsidP="00F8533F">
      <w:pPr>
        <w:spacing w:line="276" w:lineRule="auto"/>
        <w:ind w:left="426" w:hanging="426"/>
        <w:jc w:val="both"/>
      </w:pPr>
      <w:r>
        <w:t>2.2</w:t>
      </w:r>
      <w:r>
        <w:tab/>
      </w:r>
      <w:r w:rsidRPr="005A2268">
        <w:t xml:space="preserve">The Project funds provided by </w:t>
      </w:r>
      <w:r w:rsidR="002626BC">
        <w:t>MFAT</w:t>
      </w:r>
      <w:r w:rsidRPr="005A2268">
        <w:t xml:space="preserve"> have, in all material respects, been used in conformity with the applicable Contractual Conditions.</w:t>
      </w:r>
    </w:p>
    <w:p w14:paraId="42B7AB4F" w14:textId="77777777" w:rsidR="00F8533F" w:rsidRDefault="00F8533F" w:rsidP="00F8533F">
      <w:pPr>
        <w:spacing w:line="276" w:lineRule="auto"/>
        <w:ind w:left="426" w:hanging="426"/>
        <w:jc w:val="both"/>
      </w:pPr>
    </w:p>
    <w:p w14:paraId="1B33DAA1" w14:textId="77777777" w:rsidR="00F8533F" w:rsidRPr="005A2268" w:rsidRDefault="00F8533F" w:rsidP="00F8533F">
      <w:pPr>
        <w:spacing w:line="276" w:lineRule="auto"/>
        <w:ind w:left="426" w:hanging="426"/>
        <w:jc w:val="both"/>
      </w:pPr>
      <w:r>
        <w:t>2.3</w:t>
      </w:r>
      <w:r>
        <w:tab/>
      </w:r>
      <w:r w:rsidRPr="005A2268">
        <w:t>The internal control system</w:t>
      </w:r>
      <w:r>
        <w:t>s</w:t>
      </w:r>
      <w:r w:rsidRPr="005A2268">
        <w:t xml:space="preserve"> i.e. the control environment and the control procedures are adequate to ensure that:</w:t>
      </w:r>
    </w:p>
    <w:p w14:paraId="2F571FAA" w14:textId="77777777" w:rsidR="00F8533F" w:rsidRPr="005A2268" w:rsidRDefault="00F8533F" w:rsidP="00F8533F">
      <w:pPr>
        <w:pStyle w:val="ListParagraph"/>
        <w:numPr>
          <w:ilvl w:val="0"/>
          <w:numId w:val="23"/>
        </w:numPr>
        <w:spacing w:line="276" w:lineRule="auto"/>
        <w:ind w:left="993"/>
        <w:jc w:val="both"/>
      </w:pPr>
      <w:r w:rsidRPr="005A2268">
        <w:t>Assets are safeguarded</w:t>
      </w:r>
    </w:p>
    <w:p w14:paraId="3C669A0B" w14:textId="77777777" w:rsidR="00F8533F" w:rsidRPr="005A2268" w:rsidRDefault="00F8533F" w:rsidP="00F8533F">
      <w:pPr>
        <w:pStyle w:val="ListParagraph"/>
        <w:numPr>
          <w:ilvl w:val="0"/>
          <w:numId w:val="23"/>
        </w:numPr>
        <w:spacing w:line="276" w:lineRule="auto"/>
        <w:ind w:left="993"/>
        <w:jc w:val="both"/>
      </w:pPr>
      <w:r w:rsidRPr="005A2268">
        <w:t>Fraud is prevented and detected</w:t>
      </w:r>
    </w:p>
    <w:p w14:paraId="4730774E" w14:textId="77777777" w:rsidR="00F8533F" w:rsidRPr="005A2268" w:rsidRDefault="00F8533F" w:rsidP="00F8533F">
      <w:pPr>
        <w:pStyle w:val="ListParagraph"/>
        <w:numPr>
          <w:ilvl w:val="0"/>
          <w:numId w:val="23"/>
        </w:numPr>
        <w:spacing w:line="276" w:lineRule="auto"/>
        <w:ind w:left="993"/>
        <w:jc w:val="both"/>
      </w:pPr>
      <w:r w:rsidRPr="005A2268">
        <w:t xml:space="preserve">Segregation of duties </w:t>
      </w:r>
      <w:r>
        <w:t>is</w:t>
      </w:r>
      <w:r w:rsidRPr="005A2268">
        <w:t xml:space="preserve"> adopted and strictly followed</w:t>
      </w:r>
    </w:p>
    <w:p w14:paraId="295DC6FA" w14:textId="77777777" w:rsidR="00F8533F" w:rsidRDefault="00F8533F" w:rsidP="00F8533F">
      <w:pPr>
        <w:pStyle w:val="ListParagraph"/>
        <w:numPr>
          <w:ilvl w:val="0"/>
          <w:numId w:val="23"/>
        </w:numPr>
        <w:spacing w:line="276" w:lineRule="auto"/>
        <w:ind w:left="993"/>
        <w:jc w:val="both"/>
      </w:pPr>
      <w:r w:rsidRPr="005A2268">
        <w:t>Accounting records are complete; reliable and understandable</w:t>
      </w:r>
    </w:p>
    <w:p w14:paraId="0DA71DEB" w14:textId="77777777" w:rsidR="00F8533F" w:rsidRPr="005A2268" w:rsidRDefault="00F8533F" w:rsidP="00F8533F">
      <w:pPr>
        <w:pStyle w:val="ListParagraph"/>
        <w:spacing w:line="276" w:lineRule="auto"/>
        <w:ind w:left="426" w:hanging="426"/>
        <w:jc w:val="both"/>
      </w:pPr>
    </w:p>
    <w:p w14:paraId="5F338395" w14:textId="77777777" w:rsidR="00F8533F" w:rsidRDefault="00F8533F" w:rsidP="00F8533F">
      <w:pPr>
        <w:spacing w:line="276" w:lineRule="auto"/>
        <w:ind w:left="426"/>
        <w:jc w:val="both"/>
      </w:pPr>
      <w:r w:rsidRPr="005A2268">
        <w:t xml:space="preserve">For item 2.3; the </w:t>
      </w:r>
      <w:r>
        <w:t>A</w:t>
      </w:r>
      <w:r w:rsidRPr="005A2268">
        <w:t xml:space="preserve">uditor is expected to prepare a </w:t>
      </w:r>
      <w:r>
        <w:t>M</w:t>
      </w:r>
      <w:r w:rsidRPr="005A2268">
        <w:t xml:space="preserve">anagement </w:t>
      </w:r>
      <w:r>
        <w:t>L</w:t>
      </w:r>
      <w:r w:rsidRPr="005A2268">
        <w:t xml:space="preserve">etter to highlight </w:t>
      </w:r>
      <w:r>
        <w:t xml:space="preserve">possible </w:t>
      </w:r>
      <w:r w:rsidRPr="005A2268">
        <w:t>weakness</w:t>
      </w:r>
      <w:r>
        <w:t>es</w:t>
      </w:r>
    </w:p>
    <w:p w14:paraId="564BC258" w14:textId="77777777" w:rsidR="00F8533F" w:rsidRPr="005A2268" w:rsidRDefault="00F8533F" w:rsidP="00F8533F">
      <w:pPr>
        <w:spacing w:line="276" w:lineRule="auto"/>
        <w:ind w:left="426" w:hanging="426"/>
        <w:jc w:val="both"/>
      </w:pPr>
    </w:p>
    <w:p w14:paraId="336B944B" w14:textId="0A7B34B7" w:rsidR="00F8533F" w:rsidRDefault="00F8533F" w:rsidP="00F8533F">
      <w:pPr>
        <w:spacing w:line="276" w:lineRule="auto"/>
        <w:ind w:left="426" w:hanging="426"/>
        <w:jc w:val="both"/>
      </w:pPr>
      <w:r w:rsidRPr="005A2268">
        <w:t>2.4</w:t>
      </w:r>
      <w:r>
        <w:tab/>
      </w:r>
      <w:r w:rsidRPr="005A2268">
        <w:t xml:space="preserve">The audit </w:t>
      </w:r>
      <w:r>
        <w:t xml:space="preserve">terms of reference must be read together </w:t>
      </w:r>
      <w:r w:rsidRPr="004B2AFC">
        <w:t xml:space="preserve">with the </w:t>
      </w:r>
      <w:r w:rsidR="000117CD" w:rsidRPr="004B2AFC">
        <w:t>MFAT</w:t>
      </w:r>
      <w:r w:rsidRPr="004B2AFC">
        <w:t xml:space="preserve"> </w:t>
      </w:r>
      <w:proofErr w:type="spellStart"/>
      <w:r w:rsidRPr="004B2AFC">
        <w:t>ToR</w:t>
      </w:r>
      <w:proofErr w:type="spellEnd"/>
      <w:r w:rsidRPr="004B2AFC">
        <w:t xml:space="preserve"> in Annex D. </w:t>
      </w:r>
    </w:p>
    <w:p w14:paraId="21692202" w14:textId="77777777" w:rsidR="00F8533F" w:rsidRDefault="00F8533F" w:rsidP="00977ADD">
      <w:pPr>
        <w:keepLines/>
        <w:spacing w:before="120" w:after="120" w:line="276" w:lineRule="auto"/>
        <w:jc w:val="both"/>
      </w:pPr>
    </w:p>
    <w:p w14:paraId="2AD0BD9C" w14:textId="13032C54" w:rsidR="001A4777" w:rsidRPr="005A2268" w:rsidRDefault="00321ECC" w:rsidP="00A56805">
      <w:pPr>
        <w:pStyle w:val="Heading1"/>
        <w:numPr>
          <w:ilvl w:val="0"/>
          <w:numId w:val="16"/>
        </w:numPr>
        <w:spacing w:line="276" w:lineRule="auto"/>
        <w:ind w:left="567"/>
        <w:jc w:val="both"/>
      </w:pPr>
      <w:bookmarkStart w:id="4" w:name="_Toc523744794"/>
      <w:bookmarkStart w:id="5" w:name="_Hlk204343391"/>
      <w:r w:rsidRPr="005A2268">
        <w:lastRenderedPageBreak/>
        <w:t>Scope of the Audit</w:t>
      </w:r>
      <w:bookmarkEnd w:id="4"/>
    </w:p>
    <w:p w14:paraId="4F5EDE47" w14:textId="77777777" w:rsidR="0016275B" w:rsidRDefault="0016275B" w:rsidP="787FE04F">
      <w:pPr>
        <w:pStyle w:val="ListParagraph"/>
        <w:spacing w:before="120" w:after="120" w:line="276" w:lineRule="auto"/>
        <w:ind w:left="567"/>
        <w:rPr>
          <w:rFonts w:cs="Arial"/>
        </w:rPr>
      </w:pPr>
    </w:p>
    <w:p w14:paraId="2D436DE4" w14:textId="7BEA3EB0" w:rsidR="008C5F87" w:rsidRDefault="22DCB94D" w:rsidP="1D6771E1">
      <w:pPr>
        <w:pStyle w:val="ListParagraph"/>
        <w:numPr>
          <w:ilvl w:val="1"/>
          <w:numId w:val="16"/>
        </w:numPr>
        <w:spacing w:before="120" w:after="120" w:line="276" w:lineRule="auto"/>
        <w:ind w:left="567"/>
        <w:rPr>
          <w:rFonts w:cs="Arial"/>
        </w:rPr>
      </w:pPr>
      <w:r w:rsidRPr="22DCB94D">
        <w:rPr>
          <w:rFonts w:cs="Arial"/>
        </w:rPr>
        <w:t xml:space="preserve">Oxfam Country offices will be audited by their own auditors and will manage their own audit and their respective National Partners’ audits, as provided below. Country offices will share their Audit reports with the PMU along with their respective Audit Opinions according to </w:t>
      </w:r>
      <w:r w:rsidRPr="005E6DD0">
        <w:rPr>
          <w:rFonts w:cs="Arial"/>
          <w:highlight w:val="yellow"/>
        </w:rPr>
        <w:t>ISA 800/805 and ISRS 4400</w:t>
      </w:r>
      <w:r w:rsidRPr="22DCB94D">
        <w:rPr>
          <w:rFonts w:cs="Arial"/>
        </w:rPr>
        <w:t xml:space="preserve">. Local partners will follow Oxfam countries’ audit project period and process as local partners are under agreements with Oxfam countries having a joint budget with countries. </w:t>
      </w:r>
    </w:p>
    <w:p w14:paraId="17EC5570" w14:textId="77777777" w:rsidR="008C5F87" w:rsidRDefault="008C5F87" w:rsidP="00A83A38">
      <w:pPr>
        <w:pStyle w:val="ListParagraph"/>
        <w:spacing w:before="120" w:after="120" w:line="276" w:lineRule="auto"/>
        <w:ind w:left="567"/>
        <w:rPr>
          <w:rFonts w:cs="Arial"/>
          <w:szCs w:val="18"/>
        </w:rPr>
      </w:pPr>
    </w:p>
    <w:p w14:paraId="76888EAD" w14:textId="4288BC6D" w:rsidR="00206B5D" w:rsidRDefault="002B4E0B" w:rsidP="1D6771E1">
      <w:pPr>
        <w:pStyle w:val="ListParagraph"/>
        <w:numPr>
          <w:ilvl w:val="1"/>
          <w:numId w:val="16"/>
        </w:numPr>
        <w:spacing w:before="120" w:after="120" w:line="276" w:lineRule="auto"/>
        <w:ind w:left="567"/>
        <w:rPr>
          <w:rFonts w:cs="Arial"/>
        </w:rPr>
      </w:pPr>
      <w:r>
        <w:rPr>
          <w:rFonts w:cs="Arial"/>
        </w:rPr>
        <w:t xml:space="preserve">Each country office will be </w:t>
      </w:r>
      <w:r w:rsidR="22DCB94D" w:rsidRPr="22DCB94D">
        <w:rPr>
          <w:rFonts w:cs="Arial"/>
        </w:rPr>
        <w:t xml:space="preserve">responsible for finalising a summary sheet </w:t>
      </w:r>
      <w:r w:rsidR="008512AA">
        <w:rPr>
          <w:rFonts w:cs="Arial"/>
        </w:rPr>
        <w:t xml:space="preserve">including </w:t>
      </w:r>
      <w:r w:rsidR="22DCB94D" w:rsidRPr="22DCB94D">
        <w:rPr>
          <w:rFonts w:cs="Arial"/>
        </w:rPr>
        <w:t xml:space="preserve">country offices </w:t>
      </w:r>
      <w:r w:rsidR="008512AA">
        <w:rPr>
          <w:rFonts w:cs="Arial"/>
        </w:rPr>
        <w:t xml:space="preserve">their </w:t>
      </w:r>
      <w:r w:rsidR="22DCB94D" w:rsidRPr="22DCB94D">
        <w:rPr>
          <w:rFonts w:cs="Arial"/>
        </w:rPr>
        <w:t>partners, in particular:</w:t>
      </w:r>
    </w:p>
    <w:p w14:paraId="3209A995" w14:textId="08276F56" w:rsidR="00206B5D" w:rsidRDefault="22DCB94D" w:rsidP="22DCB94D">
      <w:pPr>
        <w:pStyle w:val="ListParagraph"/>
        <w:numPr>
          <w:ilvl w:val="1"/>
          <w:numId w:val="25"/>
        </w:numPr>
        <w:spacing w:before="120" w:after="120" w:line="276" w:lineRule="auto"/>
        <w:ind w:left="993"/>
        <w:rPr>
          <w:rFonts w:cs="Arial"/>
        </w:rPr>
      </w:pPr>
      <w:r w:rsidRPr="22DCB94D">
        <w:rPr>
          <w:rFonts w:cs="Arial"/>
        </w:rPr>
        <w:t>Fund Transfers from Oxfam Novib</w:t>
      </w:r>
    </w:p>
    <w:p w14:paraId="2A38B026" w14:textId="77777777" w:rsidR="00206B5D" w:rsidRDefault="787FE04F" w:rsidP="787FE04F">
      <w:pPr>
        <w:pStyle w:val="ListParagraph"/>
        <w:numPr>
          <w:ilvl w:val="1"/>
          <w:numId w:val="25"/>
        </w:numPr>
        <w:spacing w:before="120" w:after="120" w:line="276" w:lineRule="auto"/>
        <w:ind w:left="993"/>
        <w:rPr>
          <w:rFonts w:cs="Arial"/>
        </w:rPr>
      </w:pPr>
      <w:r w:rsidRPr="787FE04F">
        <w:rPr>
          <w:rFonts w:cs="Arial"/>
        </w:rPr>
        <w:t>Reconciliation sheets (fund transfer, Interest Income for the project and Exchange Gain)</w:t>
      </w:r>
    </w:p>
    <w:p w14:paraId="12A3E01C" w14:textId="299E1CCD" w:rsidR="00206B5D" w:rsidRDefault="00415585" w:rsidP="00A56805">
      <w:pPr>
        <w:pStyle w:val="ListParagraph"/>
        <w:numPr>
          <w:ilvl w:val="1"/>
          <w:numId w:val="25"/>
        </w:numPr>
        <w:spacing w:before="120" w:after="120" w:line="276" w:lineRule="auto"/>
        <w:ind w:left="993"/>
        <w:rPr>
          <w:rFonts w:cs="Arial"/>
          <w:szCs w:val="18"/>
        </w:rPr>
      </w:pPr>
      <w:r w:rsidRPr="00B45210">
        <w:rPr>
          <w:rFonts w:cs="Arial"/>
          <w:szCs w:val="18"/>
        </w:rPr>
        <w:t xml:space="preserve">Income and Expenditure summary for </w:t>
      </w:r>
      <w:r w:rsidR="00F055D4">
        <w:rPr>
          <w:rFonts w:cs="Arial"/>
          <w:szCs w:val="18"/>
        </w:rPr>
        <w:t>Cultivating Change</w:t>
      </w:r>
      <w:r w:rsidRPr="00B45210">
        <w:rPr>
          <w:rFonts w:cs="Arial"/>
          <w:szCs w:val="18"/>
        </w:rPr>
        <w:t xml:space="preserve"> project. </w:t>
      </w:r>
    </w:p>
    <w:p w14:paraId="2F5ABCE4" w14:textId="77777777" w:rsidR="00B45210" w:rsidRPr="00B45210" w:rsidRDefault="00B45210" w:rsidP="00B45210">
      <w:pPr>
        <w:pStyle w:val="ListParagraph"/>
        <w:spacing w:before="120" w:after="120" w:line="276" w:lineRule="auto"/>
        <w:ind w:left="1440"/>
        <w:rPr>
          <w:rFonts w:cs="Arial"/>
          <w:szCs w:val="18"/>
        </w:rPr>
      </w:pPr>
    </w:p>
    <w:p w14:paraId="0927EF01" w14:textId="71F40D85" w:rsidR="008C5F87" w:rsidRDefault="000D3801" w:rsidP="1D6771E1">
      <w:pPr>
        <w:pStyle w:val="ListParagraph"/>
        <w:numPr>
          <w:ilvl w:val="1"/>
          <w:numId w:val="16"/>
        </w:numPr>
        <w:spacing w:before="120" w:after="120" w:line="276" w:lineRule="auto"/>
        <w:ind w:left="567"/>
        <w:rPr>
          <w:rFonts w:cs="Arial"/>
        </w:rPr>
      </w:pPr>
      <w:r>
        <w:rPr>
          <w:rFonts w:cs="Arial"/>
        </w:rPr>
        <w:t>The country auditor will</w:t>
      </w:r>
      <w:r w:rsidR="22DCB94D" w:rsidRPr="22DCB94D">
        <w:rPr>
          <w:rFonts w:cs="Arial"/>
        </w:rPr>
        <w:t xml:space="preserve"> give an opinion on</w:t>
      </w:r>
      <w:r>
        <w:rPr>
          <w:rFonts w:cs="Arial"/>
        </w:rPr>
        <w:t xml:space="preserve"> each country o</w:t>
      </w:r>
      <w:r w:rsidR="22DCB94D" w:rsidRPr="22DCB94D">
        <w:rPr>
          <w:rFonts w:cs="Arial"/>
        </w:rPr>
        <w:t>ffice</w:t>
      </w:r>
      <w:r>
        <w:rPr>
          <w:rFonts w:cs="Arial"/>
        </w:rPr>
        <w:t xml:space="preserve"> financial report </w:t>
      </w:r>
      <w:r w:rsidR="00A612ED">
        <w:rPr>
          <w:rFonts w:cs="Arial"/>
        </w:rPr>
        <w:t xml:space="preserve">adding </w:t>
      </w:r>
      <w:r w:rsidR="22DCB94D" w:rsidRPr="22DCB94D">
        <w:rPr>
          <w:rFonts w:cs="Arial"/>
        </w:rPr>
        <w:t xml:space="preserve">a management letter and a management response to answer the main findings </w:t>
      </w:r>
      <w:r w:rsidR="00A612ED">
        <w:rPr>
          <w:rFonts w:cs="Arial"/>
        </w:rPr>
        <w:t>resulting in the audit exercise.</w:t>
      </w:r>
    </w:p>
    <w:bookmarkEnd w:id="5"/>
    <w:p w14:paraId="785DB9A9" w14:textId="77777777" w:rsidR="00CC231D" w:rsidRPr="00206B5D" w:rsidRDefault="00CC231D" w:rsidP="00CC231D">
      <w:pPr>
        <w:pStyle w:val="ListParagraph"/>
        <w:spacing w:before="120" w:after="120" w:line="276" w:lineRule="auto"/>
        <w:ind w:left="567"/>
        <w:rPr>
          <w:rFonts w:cs="Arial"/>
          <w:szCs w:val="18"/>
        </w:rPr>
      </w:pPr>
    </w:p>
    <w:p w14:paraId="56810083" w14:textId="3AB78D38" w:rsidR="00415585" w:rsidRDefault="16313A22" w:rsidP="1D6771E1">
      <w:pPr>
        <w:pStyle w:val="ListParagraph"/>
        <w:numPr>
          <w:ilvl w:val="1"/>
          <w:numId w:val="16"/>
        </w:numPr>
        <w:spacing w:before="120" w:after="120" w:line="276" w:lineRule="auto"/>
        <w:ind w:left="567"/>
        <w:rPr>
          <w:rFonts w:cs="Arial"/>
        </w:rPr>
      </w:pPr>
      <w:r w:rsidRPr="16313A22">
        <w:rPr>
          <w:rFonts w:cs="Arial"/>
        </w:rPr>
        <w:t xml:space="preserve">The Auditor will be expected to gather the needed audit information (financial reports and supporting documents) and consolidate these to one audit report and management letter with management </w:t>
      </w:r>
      <w:r w:rsidR="001B431E">
        <w:rPr>
          <w:rFonts w:cs="Arial"/>
        </w:rPr>
        <w:t>response</w:t>
      </w:r>
      <w:r w:rsidR="001B431E" w:rsidRPr="16313A22">
        <w:rPr>
          <w:rFonts w:cs="Arial"/>
        </w:rPr>
        <w:t xml:space="preserve"> </w:t>
      </w:r>
      <w:r w:rsidRPr="16313A22">
        <w:rPr>
          <w:rFonts w:cs="Arial"/>
        </w:rPr>
        <w:t>from the organisation about the observations in the management letter</w:t>
      </w:r>
      <w:r w:rsidR="001B431E">
        <w:rPr>
          <w:rFonts w:cs="Arial"/>
        </w:rPr>
        <w:t>.</w:t>
      </w:r>
    </w:p>
    <w:p w14:paraId="03AA8A6D" w14:textId="77777777" w:rsidR="00B45210" w:rsidRPr="00415585" w:rsidRDefault="00B45210" w:rsidP="00A83A38">
      <w:pPr>
        <w:pStyle w:val="ListParagraph"/>
        <w:spacing w:before="120" w:after="120" w:line="276" w:lineRule="auto"/>
        <w:ind w:left="993"/>
        <w:rPr>
          <w:rFonts w:cs="Arial"/>
          <w:szCs w:val="18"/>
        </w:rPr>
      </w:pPr>
    </w:p>
    <w:p w14:paraId="7B07F03F" w14:textId="495015AD" w:rsidR="00BE1313" w:rsidRDefault="22DCB94D" w:rsidP="1D6771E1">
      <w:pPr>
        <w:pStyle w:val="ListParagraph"/>
        <w:numPr>
          <w:ilvl w:val="1"/>
          <w:numId w:val="16"/>
        </w:numPr>
        <w:spacing w:before="120" w:after="120" w:line="276" w:lineRule="auto"/>
        <w:ind w:left="567"/>
        <w:rPr>
          <w:rFonts w:cs="Arial"/>
        </w:rPr>
      </w:pPr>
      <w:r w:rsidRPr="22DCB94D">
        <w:rPr>
          <w:rFonts w:cs="Arial"/>
        </w:rPr>
        <w:t xml:space="preserve">The Auditors should confirm the location(s) for the audit with Oxfam </w:t>
      </w:r>
      <w:r w:rsidR="00C364D4">
        <w:rPr>
          <w:color w:val="FF0000"/>
        </w:rPr>
        <w:t xml:space="preserve">(In </w:t>
      </w:r>
      <w:proofErr w:type="gramStart"/>
      <w:r w:rsidR="00C364D4">
        <w:rPr>
          <w:color w:val="FF0000"/>
        </w:rPr>
        <w:t xml:space="preserve">Laos) </w:t>
      </w:r>
      <w:r w:rsidRPr="22DCB94D">
        <w:rPr>
          <w:rFonts w:cs="Arial"/>
        </w:rPr>
        <w:t xml:space="preserve"> prior</w:t>
      </w:r>
      <w:proofErr w:type="gramEnd"/>
      <w:r w:rsidRPr="22DCB94D">
        <w:rPr>
          <w:rFonts w:cs="Arial"/>
        </w:rPr>
        <w:t xml:space="preserve"> to the start of the audit fieldwork and ensure that relevant supporting documents as well as key staff will be available during the audit. The Auditor should </w:t>
      </w:r>
      <w:proofErr w:type="gramStart"/>
      <w:r w:rsidRPr="22DCB94D">
        <w:rPr>
          <w:rFonts w:cs="Arial"/>
        </w:rPr>
        <w:t>take into account</w:t>
      </w:r>
      <w:proofErr w:type="gramEnd"/>
      <w:r w:rsidRPr="22DCB94D">
        <w:rPr>
          <w:rFonts w:cs="Arial"/>
        </w:rPr>
        <w:t xml:space="preserve"> that Oxfam </w:t>
      </w:r>
      <w:r w:rsidR="00C364D4">
        <w:rPr>
          <w:color w:val="FF0000"/>
        </w:rPr>
        <w:t xml:space="preserve">(In Laos) </w:t>
      </w:r>
      <w:r w:rsidRPr="22DCB94D">
        <w:rPr>
          <w:rFonts w:cs="Arial"/>
        </w:rPr>
        <w:t xml:space="preserve">normally requires meetings to prepare the audit and to discuss the draft report and that this may involve additional local travelling (see Section 7). </w:t>
      </w:r>
    </w:p>
    <w:p w14:paraId="2517AF10" w14:textId="77777777" w:rsidR="00B45210" w:rsidRPr="00B45210" w:rsidRDefault="00B45210" w:rsidP="00A83A38">
      <w:pPr>
        <w:pStyle w:val="ListParagraph"/>
        <w:spacing w:before="120" w:after="120" w:line="276" w:lineRule="auto"/>
        <w:ind w:left="567"/>
        <w:rPr>
          <w:rFonts w:cs="Arial"/>
          <w:szCs w:val="18"/>
        </w:rPr>
      </w:pPr>
    </w:p>
    <w:p w14:paraId="121F839D" w14:textId="02EBB682" w:rsidR="00B3421E" w:rsidRPr="00B45210" w:rsidRDefault="16313A22" w:rsidP="1D6771E1">
      <w:pPr>
        <w:pStyle w:val="ListParagraph"/>
        <w:numPr>
          <w:ilvl w:val="1"/>
          <w:numId w:val="16"/>
        </w:numPr>
        <w:spacing w:before="120" w:after="120" w:line="276" w:lineRule="auto"/>
        <w:ind w:left="567"/>
        <w:rPr>
          <w:rFonts w:cs="Arial"/>
        </w:rPr>
      </w:pPr>
      <w:r w:rsidRPr="16313A22">
        <w:rPr>
          <w:rFonts w:cs="Arial"/>
        </w:rPr>
        <w:t xml:space="preserve">The Auditor should obtain a preliminary understanding of the </w:t>
      </w:r>
      <w:r w:rsidRPr="16313A22">
        <w:rPr>
          <w:rFonts w:cs="Arial"/>
          <w:b/>
          <w:bCs/>
        </w:rPr>
        <w:t>engagement context</w:t>
      </w:r>
      <w:r w:rsidRPr="16313A22">
        <w:rPr>
          <w:rFonts w:cs="Arial"/>
        </w:rPr>
        <w:t xml:space="preserve"> </w:t>
      </w:r>
      <w:proofErr w:type="gramStart"/>
      <w:r w:rsidRPr="16313A22">
        <w:rPr>
          <w:rFonts w:cs="Arial"/>
        </w:rPr>
        <w:t>on the basis of</w:t>
      </w:r>
      <w:proofErr w:type="gramEnd"/>
      <w:r w:rsidRPr="16313A22">
        <w:rPr>
          <w:rFonts w:cs="Arial"/>
        </w:rPr>
        <w:t xml:space="preserve"> Annexes of these </w:t>
      </w:r>
      <w:proofErr w:type="spellStart"/>
      <w:r w:rsidRPr="16313A22">
        <w:rPr>
          <w:rFonts w:cs="Arial"/>
        </w:rPr>
        <w:t>ToR</w:t>
      </w:r>
      <w:proofErr w:type="spellEnd"/>
      <w:r w:rsidRPr="16313A22">
        <w:rPr>
          <w:rFonts w:cs="Arial"/>
        </w:rPr>
        <w:t xml:space="preserve">. These annexes contain key information including the reason for the audit, logistics, the </w:t>
      </w:r>
      <w:r w:rsidRPr="16313A22">
        <w:rPr>
          <w:rFonts w:cs="Arial"/>
          <w:b/>
          <w:bCs/>
        </w:rPr>
        <w:t>Contractual Conditions</w:t>
      </w:r>
      <w:r w:rsidRPr="16313A22">
        <w:rPr>
          <w:rFonts w:cs="Arial"/>
        </w:rPr>
        <w:t xml:space="preserve"> for the Project, the Entity and the Project subject to audit, other information, contact details and key documents.</w:t>
      </w:r>
    </w:p>
    <w:p w14:paraId="13999D6B" w14:textId="382B151E" w:rsidR="00B3421E" w:rsidRPr="005A2268" w:rsidRDefault="00B3421E" w:rsidP="00917675">
      <w:pPr>
        <w:keepLines/>
        <w:spacing w:line="276" w:lineRule="auto"/>
        <w:ind w:left="567"/>
        <w:jc w:val="both"/>
        <w:rPr>
          <w:rFonts w:cs="Arial"/>
          <w:szCs w:val="18"/>
        </w:rPr>
      </w:pPr>
      <w:r w:rsidRPr="005A2268">
        <w:rPr>
          <w:rFonts w:cs="Arial"/>
          <w:color w:val="000000"/>
          <w:szCs w:val="18"/>
        </w:rPr>
        <w:t xml:space="preserve">The term </w:t>
      </w:r>
      <w:r w:rsidRPr="005A2268">
        <w:rPr>
          <w:rFonts w:cs="Arial"/>
          <w:b/>
          <w:bCs/>
          <w:color w:val="000000"/>
          <w:szCs w:val="18"/>
        </w:rPr>
        <w:t>'Contractual Conditions'</w:t>
      </w:r>
      <w:r w:rsidRPr="005A2268">
        <w:rPr>
          <w:rFonts w:cs="Arial"/>
          <w:bCs/>
          <w:color w:val="000000"/>
          <w:szCs w:val="18"/>
        </w:rPr>
        <w:t xml:space="preserve"> r</w:t>
      </w:r>
      <w:r w:rsidRPr="005A2268">
        <w:rPr>
          <w:rFonts w:cs="Arial"/>
          <w:color w:val="000000"/>
          <w:szCs w:val="18"/>
        </w:rPr>
        <w:t>efers to the conditions, rules, criteria which are set out in the donor contract for external actions.</w:t>
      </w:r>
      <w:r w:rsidRPr="005A2268">
        <w:rPr>
          <w:rFonts w:cs="Arial"/>
          <w:szCs w:val="18"/>
        </w:rPr>
        <w:t xml:space="preserve"> The term </w:t>
      </w:r>
      <w:r w:rsidRPr="005A2268">
        <w:rPr>
          <w:rFonts w:cs="Arial"/>
          <w:b/>
          <w:color w:val="000000"/>
          <w:szCs w:val="18"/>
        </w:rPr>
        <w:t>'contract'</w:t>
      </w:r>
      <w:r w:rsidRPr="005A2268">
        <w:rPr>
          <w:rFonts w:cs="Arial"/>
          <w:color w:val="000000"/>
          <w:szCs w:val="18"/>
        </w:rPr>
        <w:t xml:space="preserve"> can refer to any conventional or contractual document (legal commitment) signed between Oxfam Novib</w:t>
      </w:r>
      <w:r w:rsidR="00D55463">
        <w:rPr>
          <w:rFonts w:cs="Arial"/>
          <w:color w:val="000000"/>
          <w:szCs w:val="18"/>
        </w:rPr>
        <w:t xml:space="preserve"> and each country</w:t>
      </w:r>
      <w:r w:rsidR="00917675">
        <w:rPr>
          <w:rFonts w:cs="Arial"/>
          <w:color w:val="000000"/>
          <w:szCs w:val="18"/>
        </w:rPr>
        <w:t xml:space="preserve">. </w:t>
      </w:r>
      <w:r w:rsidRPr="005A2268">
        <w:rPr>
          <w:rFonts w:cs="Arial"/>
          <w:szCs w:val="18"/>
        </w:rPr>
        <w:t>The Contractual Conditions for this Project are set out in</w:t>
      </w:r>
      <w:r w:rsidR="00917675">
        <w:rPr>
          <w:rFonts w:cs="Arial"/>
          <w:szCs w:val="18"/>
        </w:rPr>
        <w:t>:</w:t>
      </w:r>
      <w:r w:rsidR="00B45210">
        <w:rPr>
          <w:rFonts w:cs="Arial"/>
          <w:szCs w:val="18"/>
        </w:rPr>
        <w:t xml:space="preserve"> </w:t>
      </w:r>
    </w:p>
    <w:p w14:paraId="0738DD54" w14:textId="032DDD88" w:rsidR="00B3421E" w:rsidRPr="005A2268" w:rsidRDefault="787FE04F" w:rsidP="787FE04F">
      <w:pPr>
        <w:widowControl/>
        <w:numPr>
          <w:ilvl w:val="0"/>
          <w:numId w:val="22"/>
        </w:numPr>
        <w:spacing w:line="276" w:lineRule="auto"/>
        <w:ind w:left="993"/>
        <w:jc w:val="both"/>
        <w:rPr>
          <w:rFonts w:cs="Arial"/>
        </w:rPr>
      </w:pPr>
      <w:r w:rsidRPr="787FE04F">
        <w:rPr>
          <w:rFonts w:cs="Arial"/>
        </w:rPr>
        <w:t xml:space="preserve">The </w:t>
      </w:r>
      <w:r w:rsidR="00202A46">
        <w:rPr>
          <w:rFonts w:cs="Arial"/>
        </w:rPr>
        <w:t>MFAT</w:t>
      </w:r>
      <w:r w:rsidRPr="787FE04F">
        <w:rPr>
          <w:rFonts w:cs="Arial"/>
        </w:rPr>
        <w:t xml:space="preserve"> grant agreement signed by </w:t>
      </w:r>
      <w:r w:rsidR="006228DA">
        <w:rPr>
          <w:rFonts w:cs="Arial"/>
        </w:rPr>
        <w:t>MFAT</w:t>
      </w:r>
      <w:r w:rsidRPr="787FE04F">
        <w:rPr>
          <w:rFonts w:cs="Arial"/>
        </w:rPr>
        <w:t xml:space="preserve"> and Oxfam Novib </w:t>
      </w:r>
    </w:p>
    <w:p w14:paraId="3D8591C4" w14:textId="58E6B513" w:rsidR="00492306" w:rsidRPr="004B2AFC" w:rsidRDefault="00492306" w:rsidP="00A56805">
      <w:pPr>
        <w:widowControl/>
        <w:numPr>
          <w:ilvl w:val="0"/>
          <w:numId w:val="22"/>
        </w:numPr>
        <w:spacing w:line="276" w:lineRule="auto"/>
        <w:ind w:left="993"/>
        <w:jc w:val="both"/>
        <w:rPr>
          <w:rFonts w:cs="Arial"/>
          <w:szCs w:val="18"/>
        </w:rPr>
      </w:pPr>
      <w:r w:rsidRPr="004B2AFC">
        <w:rPr>
          <w:rFonts w:cs="Arial"/>
          <w:szCs w:val="18"/>
        </w:rPr>
        <w:t xml:space="preserve">The </w:t>
      </w:r>
      <w:r w:rsidR="006228DA" w:rsidRPr="004B2AFC">
        <w:rPr>
          <w:rFonts w:cs="Arial"/>
          <w:szCs w:val="18"/>
        </w:rPr>
        <w:t>MFAT</w:t>
      </w:r>
      <w:r w:rsidR="00C04842" w:rsidRPr="004B2AFC">
        <w:rPr>
          <w:rFonts w:cs="Arial"/>
          <w:szCs w:val="18"/>
        </w:rPr>
        <w:t xml:space="preserve"> </w:t>
      </w:r>
      <w:r w:rsidRPr="004B2AFC">
        <w:rPr>
          <w:rFonts w:cs="Arial"/>
          <w:szCs w:val="18"/>
        </w:rPr>
        <w:t>General Conditions</w:t>
      </w:r>
      <w:r w:rsidR="00764430" w:rsidRPr="004B2AFC">
        <w:rPr>
          <w:rFonts w:cs="Arial"/>
          <w:szCs w:val="18"/>
        </w:rPr>
        <w:t xml:space="preserve"> </w:t>
      </w:r>
      <w:r w:rsidR="00A65E73" w:rsidRPr="004B2AFC">
        <w:rPr>
          <w:rFonts w:cs="Arial"/>
          <w:szCs w:val="18"/>
        </w:rPr>
        <w:t>and Annexes</w:t>
      </w:r>
    </w:p>
    <w:p w14:paraId="17CC5CCA" w14:textId="5BFDE6A2" w:rsidR="00A65E73" w:rsidRPr="004B2AFC" w:rsidRDefault="00A65E73" w:rsidP="00A56805">
      <w:pPr>
        <w:pStyle w:val="ListParagraph"/>
        <w:numPr>
          <w:ilvl w:val="0"/>
          <w:numId w:val="22"/>
        </w:numPr>
        <w:ind w:left="993"/>
        <w:rPr>
          <w:rFonts w:cs="Arial"/>
          <w:szCs w:val="18"/>
        </w:rPr>
      </w:pPr>
      <w:r w:rsidRPr="004B2AFC">
        <w:rPr>
          <w:rFonts w:cs="Arial"/>
          <w:szCs w:val="18"/>
        </w:rPr>
        <w:t>Oxfam Novib grant agreements with implementing partners</w:t>
      </w:r>
      <w:r w:rsidR="004054E2" w:rsidRPr="004B2AFC">
        <w:rPr>
          <w:rFonts w:cs="Arial"/>
          <w:szCs w:val="18"/>
        </w:rPr>
        <w:t xml:space="preserve"> (Annex II)</w:t>
      </w:r>
    </w:p>
    <w:p w14:paraId="6B63186A" w14:textId="77777777" w:rsidR="004054E2" w:rsidRDefault="004054E2" w:rsidP="00D55463">
      <w:pPr>
        <w:keepLines/>
        <w:spacing w:line="360" w:lineRule="auto"/>
        <w:ind w:left="567"/>
        <w:jc w:val="both"/>
        <w:rPr>
          <w:rFonts w:cs="Arial"/>
          <w:szCs w:val="18"/>
        </w:rPr>
      </w:pPr>
    </w:p>
    <w:p w14:paraId="6A59371F" w14:textId="65B74C9E" w:rsidR="00BE1313" w:rsidRDefault="16313A22" w:rsidP="00D55463">
      <w:pPr>
        <w:keepLines/>
        <w:spacing w:line="360" w:lineRule="auto"/>
        <w:ind w:left="567"/>
        <w:jc w:val="both"/>
        <w:rPr>
          <w:rFonts w:cs="Arial"/>
        </w:rPr>
      </w:pPr>
      <w:r w:rsidRPr="16313A22">
        <w:rPr>
          <w:rFonts w:cs="Arial"/>
        </w:rPr>
        <w:t xml:space="preserve">The Projects subject to audit covers the activities set out in Contractual Conditions described above. The subject of the audit is the expenditure and revenue as stated in the Financial Report of the Project for the period from 1st </w:t>
      </w:r>
      <w:r w:rsidR="00A16C85">
        <w:rPr>
          <w:rFonts w:cs="Arial"/>
        </w:rPr>
        <w:t xml:space="preserve">July </w:t>
      </w:r>
      <w:r w:rsidR="004A33DE">
        <w:rPr>
          <w:rFonts w:cs="Arial"/>
        </w:rPr>
        <w:t>202</w:t>
      </w:r>
      <w:r w:rsidR="00A16C85">
        <w:rPr>
          <w:rFonts w:cs="Arial"/>
        </w:rPr>
        <w:t>2</w:t>
      </w:r>
      <w:r w:rsidRPr="16313A22">
        <w:rPr>
          <w:rFonts w:cs="Arial"/>
        </w:rPr>
        <w:t xml:space="preserve"> and 3</w:t>
      </w:r>
      <w:r w:rsidR="00A16C85">
        <w:rPr>
          <w:rFonts w:cs="Arial"/>
        </w:rPr>
        <w:t>0</w:t>
      </w:r>
      <w:proofErr w:type="gramStart"/>
      <w:r w:rsidR="00A16C85" w:rsidRPr="00A16C85">
        <w:rPr>
          <w:rFonts w:cs="Arial"/>
          <w:vertAlign w:val="superscript"/>
        </w:rPr>
        <w:t>th</w:t>
      </w:r>
      <w:r w:rsidR="00A16C85">
        <w:rPr>
          <w:rFonts w:cs="Arial"/>
        </w:rPr>
        <w:t xml:space="preserve"> </w:t>
      </w:r>
      <w:r w:rsidRPr="16313A22">
        <w:rPr>
          <w:rFonts w:cs="Arial"/>
        </w:rPr>
        <w:t xml:space="preserve"> </w:t>
      </w:r>
      <w:r w:rsidR="00A16C85">
        <w:rPr>
          <w:rFonts w:cs="Arial"/>
        </w:rPr>
        <w:t>June</w:t>
      </w:r>
      <w:proofErr w:type="gramEnd"/>
      <w:r w:rsidRPr="16313A22">
        <w:rPr>
          <w:rFonts w:cs="Arial"/>
        </w:rPr>
        <w:t xml:space="preserve"> </w:t>
      </w:r>
      <w:r w:rsidR="004A33DE">
        <w:rPr>
          <w:rFonts w:cs="Arial"/>
        </w:rPr>
        <w:t>202</w:t>
      </w:r>
      <w:r w:rsidR="00F055D4">
        <w:rPr>
          <w:rFonts w:cs="Arial"/>
        </w:rPr>
        <w:t>5</w:t>
      </w:r>
      <w:r w:rsidRPr="16313A22">
        <w:rPr>
          <w:rFonts w:cs="Arial"/>
        </w:rPr>
        <w:t>. The audit will also include an evaluation of the internal control systems and a management report to highlight internal control weaknesses and recommendations for improvement.</w:t>
      </w:r>
    </w:p>
    <w:p w14:paraId="743717B6" w14:textId="77777777" w:rsidR="00BE1313" w:rsidRDefault="00BE1313" w:rsidP="00A83A38">
      <w:pPr>
        <w:pStyle w:val="ListParagraph"/>
        <w:spacing w:before="120" w:after="120" w:line="276" w:lineRule="auto"/>
        <w:ind w:left="567" w:hanging="425"/>
        <w:rPr>
          <w:rFonts w:cs="Arial"/>
          <w:szCs w:val="18"/>
        </w:rPr>
      </w:pPr>
    </w:p>
    <w:p w14:paraId="42FA7EA2" w14:textId="630375A6" w:rsidR="003E56A3" w:rsidRPr="00BE1313" w:rsidRDefault="16313A22" w:rsidP="1D6771E1">
      <w:pPr>
        <w:pStyle w:val="ListParagraph"/>
        <w:numPr>
          <w:ilvl w:val="1"/>
          <w:numId w:val="16"/>
        </w:numPr>
        <w:spacing w:before="120" w:after="120" w:line="276" w:lineRule="auto"/>
        <w:ind w:left="567" w:hanging="425"/>
        <w:rPr>
          <w:rFonts w:cs="Arial"/>
        </w:rPr>
      </w:pPr>
      <w:r w:rsidRPr="16313A22">
        <w:rPr>
          <w:rFonts w:cs="Arial"/>
        </w:rPr>
        <w:t xml:space="preserve">The Auditor will inform Oxfam as soon as possible about any limitations in the scope of work he/she may find prior to or during the audit. Additional </w:t>
      </w:r>
      <w:r w:rsidR="00F055D4" w:rsidRPr="16313A22">
        <w:rPr>
          <w:rFonts w:cs="Arial"/>
        </w:rPr>
        <w:t>assignment:</w:t>
      </w:r>
      <w:r w:rsidRPr="16313A22">
        <w:rPr>
          <w:rFonts w:cs="Arial"/>
        </w:rPr>
        <w:t xml:space="preserve"> according to be agreed </w:t>
      </w:r>
      <w:r w:rsidRPr="16313A22">
        <w:rPr>
          <w:rFonts w:cs="Arial"/>
        </w:rPr>
        <w:lastRenderedPageBreak/>
        <w:t>upon procedures ISRS 4400, review the following areas in accordance with the Terms of reference below:</w:t>
      </w:r>
    </w:p>
    <w:p w14:paraId="53649378" w14:textId="77777777" w:rsidR="00BE1313" w:rsidRDefault="003E56A3" w:rsidP="00A56805">
      <w:pPr>
        <w:pStyle w:val="ListParagraph"/>
        <w:keepLines/>
        <w:numPr>
          <w:ilvl w:val="0"/>
          <w:numId w:val="21"/>
        </w:numPr>
        <w:spacing w:before="120" w:after="120" w:line="276" w:lineRule="auto"/>
        <w:jc w:val="both"/>
        <w:rPr>
          <w:rFonts w:cs="Arial"/>
          <w:szCs w:val="18"/>
        </w:rPr>
      </w:pPr>
      <w:r w:rsidRPr="00BE1313">
        <w:rPr>
          <w:rFonts w:cs="Arial"/>
          <w:szCs w:val="18"/>
        </w:rPr>
        <w:t>List any additional areas to be examined by the auditor, e.g. following up on weaknesses identified in previous efficiency audits or reviews of internal management and control.</w:t>
      </w:r>
    </w:p>
    <w:p w14:paraId="741655D5" w14:textId="298BB452" w:rsidR="00BE1313" w:rsidRDefault="003E56A3" w:rsidP="00A56805">
      <w:pPr>
        <w:pStyle w:val="ListParagraph"/>
        <w:keepLines/>
        <w:numPr>
          <w:ilvl w:val="0"/>
          <w:numId w:val="21"/>
        </w:numPr>
        <w:spacing w:before="120" w:after="120" w:line="276" w:lineRule="auto"/>
        <w:jc w:val="both"/>
        <w:rPr>
          <w:rFonts w:cs="Arial"/>
          <w:szCs w:val="18"/>
        </w:rPr>
      </w:pPr>
      <w:r w:rsidRPr="00BE1313">
        <w:rPr>
          <w:rFonts w:cs="Arial"/>
          <w:szCs w:val="18"/>
        </w:rPr>
        <w:t>Observe that if the budget includes salary costs that will be debited to the project/programme, agreed upon procedures ISRS 4400 (for</w:t>
      </w:r>
      <w:r w:rsidR="00CB273B" w:rsidRPr="00BE1313">
        <w:rPr>
          <w:rFonts w:cs="Arial"/>
          <w:szCs w:val="18"/>
        </w:rPr>
        <w:t xml:space="preserve"> </w:t>
      </w:r>
      <w:r w:rsidRPr="00BE1313">
        <w:rPr>
          <w:rFonts w:cs="Arial"/>
          <w:szCs w:val="18"/>
        </w:rPr>
        <w:t>information about ISRS 4400 as a standard, see the Audit Handbook) shall always</w:t>
      </w:r>
      <w:r w:rsidR="00CB273B" w:rsidRPr="00BE1313">
        <w:rPr>
          <w:rFonts w:cs="Arial"/>
          <w:szCs w:val="18"/>
        </w:rPr>
        <w:t xml:space="preserve"> </w:t>
      </w:r>
      <w:r w:rsidRPr="00BE1313">
        <w:rPr>
          <w:rFonts w:cs="Arial"/>
          <w:szCs w:val="18"/>
        </w:rPr>
        <w:t>be conducted and include a review whether these costs have been recorded in a</w:t>
      </w:r>
      <w:r w:rsidR="00CB273B" w:rsidRPr="00BE1313">
        <w:rPr>
          <w:rFonts w:cs="Arial"/>
          <w:szCs w:val="18"/>
        </w:rPr>
        <w:t xml:space="preserve"> </w:t>
      </w:r>
      <w:r w:rsidRPr="00BE1313">
        <w:rPr>
          <w:rFonts w:cs="Arial"/>
          <w:szCs w:val="18"/>
        </w:rPr>
        <w:t xml:space="preserve">systemized manner that allows for </w:t>
      </w:r>
      <w:r w:rsidR="00F055D4" w:rsidRPr="00BE1313">
        <w:rPr>
          <w:rFonts w:cs="Arial"/>
          <w:szCs w:val="18"/>
        </w:rPr>
        <w:t>following up</w:t>
      </w:r>
      <w:r w:rsidRPr="00BE1313">
        <w:rPr>
          <w:rFonts w:cs="Arial"/>
          <w:szCs w:val="18"/>
        </w:rPr>
        <w:t xml:space="preserve">. </w:t>
      </w:r>
    </w:p>
    <w:p w14:paraId="792F0F96" w14:textId="6A553261" w:rsidR="003E56A3" w:rsidRDefault="003E56A3" w:rsidP="00A56805">
      <w:pPr>
        <w:pStyle w:val="ListParagraph"/>
        <w:keepLines/>
        <w:numPr>
          <w:ilvl w:val="0"/>
          <w:numId w:val="21"/>
        </w:numPr>
        <w:spacing w:before="120" w:after="120" w:line="276" w:lineRule="auto"/>
        <w:jc w:val="both"/>
        <w:rPr>
          <w:rFonts w:cs="Arial"/>
          <w:szCs w:val="18"/>
        </w:rPr>
      </w:pPr>
      <w:r w:rsidRPr="00BE1313">
        <w:rPr>
          <w:rFonts w:cs="Arial"/>
          <w:szCs w:val="18"/>
        </w:rPr>
        <w:t>The size of the sample for the</w:t>
      </w:r>
      <w:r w:rsidR="00CB273B" w:rsidRPr="00BE1313">
        <w:rPr>
          <w:rFonts w:cs="Arial"/>
          <w:szCs w:val="18"/>
        </w:rPr>
        <w:t xml:space="preserve"> </w:t>
      </w:r>
      <w:r w:rsidRPr="00BE1313">
        <w:rPr>
          <w:rFonts w:cs="Arial"/>
          <w:szCs w:val="18"/>
        </w:rPr>
        <w:t>auditor to review under an additional assignment regarding forwarding of funds</w:t>
      </w:r>
      <w:r w:rsidR="00CB273B" w:rsidRPr="00BE1313">
        <w:rPr>
          <w:rFonts w:cs="Arial"/>
          <w:szCs w:val="18"/>
        </w:rPr>
        <w:t xml:space="preserve"> </w:t>
      </w:r>
      <w:r w:rsidRPr="00BE1313">
        <w:rPr>
          <w:rFonts w:cs="Arial"/>
          <w:szCs w:val="18"/>
        </w:rPr>
        <w:t>shall be specified in the terms of reference or in the engagement letter between the</w:t>
      </w:r>
      <w:r w:rsidR="00CB273B" w:rsidRPr="00BE1313">
        <w:rPr>
          <w:rFonts w:cs="Arial"/>
          <w:szCs w:val="18"/>
        </w:rPr>
        <w:t xml:space="preserve"> </w:t>
      </w:r>
      <w:r w:rsidRPr="00BE1313">
        <w:rPr>
          <w:rFonts w:cs="Arial"/>
          <w:szCs w:val="18"/>
        </w:rPr>
        <w:t xml:space="preserve">auditor and the </w:t>
      </w:r>
      <w:r w:rsidR="00CA6436">
        <w:rPr>
          <w:rFonts w:cs="Arial"/>
          <w:szCs w:val="18"/>
        </w:rPr>
        <w:t>cooperating</w:t>
      </w:r>
      <w:r w:rsidRPr="00BE1313">
        <w:rPr>
          <w:rFonts w:cs="Arial"/>
          <w:szCs w:val="18"/>
        </w:rPr>
        <w:t xml:space="preserve"> partner.</w:t>
      </w:r>
    </w:p>
    <w:p w14:paraId="159CBC96" w14:textId="77777777" w:rsidR="00CC231D" w:rsidRPr="00BE1313" w:rsidRDefault="00CC231D" w:rsidP="00CC231D">
      <w:pPr>
        <w:pStyle w:val="ListParagraph"/>
        <w:keepLines/>
        <w:spacing w:before="120" w:line="276" w:lineRule="auto"/>
        <w:ind w:left="1080"/>
        <w:jc w:val="both"/>
        <w:rPr>
          <w:rFonts w:cs="Arial"/>
          <w:szCs w:val="18"/>
        </w:rPr>
      </w:pPr>
    </w:p>
    <w:p w14:paraId="31F9AE3D" w14:textId="51A42613" w:rsidR="003E56A3" w:rsidRPr="003E56A3" w:rsidRDefault="00BE1313" w:rsidP="00CC231D">
      <w:pPr>
        <w:keepLines/>
        <w:spacing w:before="120" w:after="120" w:line="276" w:lineRule="auto"/>
        <w:ind w:left="567" w:hanging="425"/>
        <w:jc w:val="both"/>
        <w:rPr>
          <w:rFonts w:cs="Arial"/>
          <w:szCs w:val="18"/>
        </w:rPr>
      </w:pPr>
      <w:r>
        <w:rPr>
          <w:rFonts w:cs="Arial"/>
          <w:szCs w:val="18"/>
        </w:rPr>
        <w:t xml:space="preserve">3.12 </w:t>
      </w:r>
      <w:r>
        <w:rPr>
          <w:rFonts w:cs="Arial"/>
          <w:szCs w:val="18"/>
        </w:rPr>
        <w:tab/>
      </w:r>
      <w:r w:rsidR="003E56A3" w:rsidRPr="003E56A3">
        <w:rPr>
          <w:rFonts w:cs="Arial"/>
          <w:szCs w:val="18"/>
        </w:rPr>
        <w:t>The areas of review below are divided into mandatory and optional additional</w:t>
      </w:r>
      <w:r w:rsidR="00CB273B">
        <w:rPr>
          <w:rFonts w:cs="Arial"/>
          <w:szCs w:val="18"/>
        </w:rPr>
        <w:t xml:space="preserve"> </w:t>
      </w:r>
      <w:r w:rsidR="003E56A3" w:rsidRPr="003E56A3">
        <w:rPr>
          <w:rFonts w:cs="Arial"/>
          <w:szCs w:val="18"/>
        </w:rPr>
        <w:t>assignments. Besides these, other additional assignments might also be included</w:t>
      </w:r>
      <w:r w:rsidR="00CB273B">
        <w:rPr>
          <w:rFonts w:cs="Arial"/>
          <w:szCs w:val="18"/>
        </w:rPr>
        <w:t xml:space="preserve"> </w:t>
      </w:r>
      <w:r w:rsidR="003E56A3" w:rsidRPr="003E56A3">
        <w:rPr>
          <w:rFonts w:cs="Arial"/>
          <w:szCs w:val="18"/>
        </w:rPr>
        <w:t>based on what is necessary and relevant in the specific contribution. Mandatory assignments that must be included:</w:t>
      </w:r>
    </w:p>
    <w:p w14:paraId="76F0403D" w14:textId="77777777" w:rsidR="00A03F54" w:rsidRPr="00433296" w:rsidRDefault="00A03F54" w:rsidP="00433296">
      <w:pPr>
        <w:pStyle w:val="BodyTextIndent3"/>
        <w:widowControl/>
        <w:numPr>
          <w:ilvl w:val="0"/>
          <w:numId w:val="29"/>
        </w:numPr>
        <w:spacing w:before="120" w:line="276" w:lineRule="auto"/>
        <w:ind w:left="862"/>
        <w:jc w:val="both"/>
        <w:rPr>
          <w:sz w:val="18"/>
          <w:szCs w:val="18"/>
        </w:rPr>
      </w:pPr>
      <w:r w:rsidRPr="00433296">
        <w:rPr>
          <w:sz w:val="18"/>
          <w:szCs w:val="18"/>
        </w:rPr>
        <w:t>Observe whether the financial report is structured in a way that allows for direct comparison with the latest approved budget</w:t>
      </w:r>
      <w:r w:rsidRPr="00433296">
        <w:rPr>
          <w:rStyle w:val="FootnoteReference"/>
          <w:sz w:val="18"/>
          <w:szCs w:val="18"/>
        </w:rPr>
        <w:footnoteReference w:id="1"/>
      </w:r>
      <w:r w:rsidRPr="00433296">
        <w:rPr>
          <w:sz w:val="18"/>
          <w:szCs w:val="18"/>
        </w:rPr>
        <w:t xml:space="preserve">. </w:t>
      </w:r>
    </w:p>
    <w:p w14:paraId="79DD56B9" w14:textId="77777777" w:rsidR="00A03F54" w:rsidRPr="00433296" w:rsidRDefault="00A03F54" w:rsidP="00433296">
      <w:pPr>
        <w:pStyle w:val="BodyTextIndent3"/>
        <w:widowControl/>
        <w:numPr>
          <w:ilvl w:val="0"/>
          <w:numId w:val="29"/>
        </w:numPr>
        <w:spacing w:before="120" w:line="276" w:lineRule="auto"/>
        <w:ind w:left="862"/>
        <w:jc w:val="both"/>
        <w:rPr>
          <w:sz w:val="18"/>
          <w:szCs w:val="18"/>
        </w:rPr>
      </w:pPr>
      <w:r w:rsidRPr="00433296">
        <w:rPr>
          <w:sz w:val="18"/>
          <w:szCs w:val="18"/>
        </w:rPr>
        <w:t>Observe and inspect whether the financial report provides information regarding:</w:t>
      </w:r>
    </w:p>
    <w:p w14:paraId="3B54ED12" w14:textId="2003E328" w:rsidR="00A03F54" w:rsidRPr="00433296" w:rsidRDefault="00A03F54" w:rsidP="00433296">
      <w:pPr>
        <w:pStyle w:val="BodyTextIndent3"/>
        <w:widowControl/>
        <w:numPr>
          <w:ilvl w:val="0"/>
          <w:numId w:val="30"/>
        </w:numPr>
        <w:spacing w:before="120" w:line="276" w:lineRule="auto"/>
        <w:ind w:left="1222"/>
        <w:jc w:val="both"/>
        <w:rPr>
          <w:sz w:val="18"/>
          <w:szCs w:val="18"/>
        </w:rPr>
      </w:pPr>
      <w:r w:rsidRPr="00433296">
        <w:rPr>
          <w:sz w:val="18"/>
          <w:szCs w:val="18"/>
        </w:rPr>
        <w:t xml:space="preserve">Financial outcome per budget line (both incomes and costs) for the reporting period and columns for cumulative information regarding earlier periods under </w:t>
      </w:r>
      <w:r w:rsidR="009C2C13">
        <w:rPr>
          <w:sz w:val="18"/>
          <w:szCs w:val="18"/>
        </w:rPr>
        <w:t xml:space="preserve">the </w:t>
      </w:r>
      <w:r w:rsidRPr="00433296">
        <w:rPr>
          <w:sz w:val="18"/>
          <w:szCs w:val="18"/>
        </w:rPr>
        <w:t>current agreement.</w:t>
      </w:r>
    </w:p>
    <w:p w14:paraId="44179ABD" w14:textId="13B59D95" w:rsidR="00A03F54" w:rsidRPr="00433296" w:rsidRDefault="00A03F54" w:rsidP="00433296">
      <w:pPr>
        <w:pStyle w:val="BodyTextIndent3"/>
        <w:widowControl/>
        <w:numPr>
          <w:ilvl w:val="0"/>
          <w:numId w:val="30"/>
        </w:numPr>
        <w:spacing w:before="120" w:line="276" w:lineRule="auto"/>
        <w:ind w:left="1222"/>
        <w:jc w:val="both"/>
        <w:rPr>
          <w:sz w:val="18"/>
          <w:szCs w:val="18"/>
        </w:rPr>
      </w:pPr>
      <w:r w:rsidRPr="00433296">
        <w:rPr>
          <w:sz w:val="18"/>
          <w:szCs w:val="18"/>
        </w:rPr>
        <w:t>When applicable, compare if the opening fund balance</w:t>
      </w:r>
      <w:r w:rsidRPr="00433296">
        <w:rPr>
          <w:rStyle w:val="FootnoteReference"/>
          <w:sz w:val="18"/>
          <w:szCs w:val="18"/>
        </w:rPr>
        <w:footnoteReference w:id="2"/>
      </w:r>
      <w:r w:rsidRPr="00433296">
        <w:rPr>
          <w:sz w:val="18"/>
          <w:szCs w:val="18"/>
        </w:rPr>
        <w:t xml:space="preserve"> for the reporting period matches with what was stated as </w:t>
      </w:r>
      <w:r w:rsidR="009C2C13">
        <w:rPr>
          <w:sz w:val="18"/>
          <w:szCs w:val="18"/>
        </w:rPr>
        <w:t xml:space="preserve">the </w:t>
      </w:r>
      <w:r w:rsidRPr="00433296">
        <w:rPr>
          <w:sz w:val="18"/>
          <w:szCs w:val="18"/>
        </w:rPr>
        <w:t xml:space="preserve">closing fund balance in the previous reporting period. </w:t>
      </w:r>
    </w:p>
    <w:p w14:paraId="58981E46" w14:textId="7A1BCA88" w:rsidR="00A03F54" w:rsidRPr="00433296" w:rsidRDefault="00A03F54" w:rsidP="00433296">
      <w:pPr>
        <w:pStyle w:val="BodyTextIndent3"/>
        <w:widowControl/>
        <w:numPr>
          <w:ilvl w:val="0"/>
          <w:numId w:val="30"/>
        </w:numPr>
        <w:spacing w:before="120" w:line="276" w:lineRule="auto"/>
        <w:ind w:left="1222"/>
        <w:jc w:val="both"/>
        <w:rPr>
          <w:sz w:val="18"/>
          <w:szCs w:val="18"/>
        </w:rPr>
      </w:pPr>
      <w:r w:rsidRPr="00433296">
        <w:rPr>
          <w:sz w:val="18"/>
          <w:szCs w:val="18"/>
        </w:rPr>
        <w:t>A disclosure of exchange gains/losses. Inquire and confirm whether the disclosure includes the</w:t>
      </w:r>
      <w:r w:rsidRPr="00433296">
        <w:rPr>
          <w:sz w:val="18"/>
          <w:szCs w:val="18"/>
          <w:lang w:val="en-US"/>
        </w:rPr>
        <w:t xml:space="preserve"> entire chain of currency exchange from </w:t>
      </w:r>
      <w:r w:rsidR="003024CE">
        <w:rPr>
          <w:sz w:val="18"/>
          <w:szCs w:val="18"/>
          <w:lang w:val="en-US"/>
        </w:rPr>
        <w:t>MFAT</w:t>
      </w:r>
      <w:r w:rsidRPr="00433296">
        <w:rPr>
          <w:sz w:val="18"/>
          <w:szCs w:val="18"/>
          <w:lang w:val="en-US"/>
        </w:rPr>
        <w:t>’s disbursement to the handling of the project/</w:t>
      </w:r>
      <w:proofErr w:type="spellStart"/>
      <w:r w:rsidRPr="00433296">
        <w:rPr>
          <w:sz w:val="18"/>
          <w:szCs w:val="18"/>
          <w:lang w:val="en-US"/>
        </w:rPr>
        <w:t>programme</w:t>
      </w:r>
      <w:proofErr w:type="spellEnd"/>
      <w:r w:rsidRPr="00433296">
        <w:rPr>
          <w:sz w:val="18"/>
          <w:szCs w:val="18"/>
          <w:lang w:val="en-US"/>
        </w:rPr>
        <w:t xml:space="preserve"> within the </w:t>
      </w:r>
      <w:proofErr w:type="spellStart"/>
      <w:r w:rsidRPr="00433296">
        <w:rPr>
          <w:sz w:val="18"/>
          <w:szCs w:val="18"/>
          <w:lang w:val="en-US"/>
        </w:rPr>
        <w:t>organisation</w:t>
      </w:r>
      <w:proofErr w:type="spellEnd"/>
      <w:r w:rsidRPr="00433296">
        <w:rPr>
          <w:sz w:val="18"/>
          <w:szCs w:val="18"/>
          <w:lang w:val="en-US"/>
        </w:rPr>
        <w:t xml:space="preserve"> in local currency/</w:t>
      </w:r>
      <w:proofErr w:type="spellStart"/>
      <w:r w:rsidRPr="00433296">
        <w:rPr>
          <w:sz w:val="18"/>
          <w:szCs w:val="18"/>
          <w:lang w:val="en-US"/>
        </w:rPr>
        <w:t>ies</w:t>
      </w:r>
      <w:proofErr w:type="spellEnd"/>
      <w:r w:rsidRPr="00433296">
        <w:rPr>
          <w:sz w:val="18"/>
          <w:szCs w:val="18"/>
          <w:lang w:val="en-US"/>
        </w:rPr>
        <w:t xml:space="preserve">, if applicable. </w:t>
      </w:r>
    </w:p>
    <w:p w14:paraId="5ECE468F" w14:textId="77777777" w:rsidR="00A03F54" w:rsidRPr="00433296" w:rsidRDefault="00A03F54" w:rsidP="00433296">
      <w:pPr>
        <w:pStyle w:val="BodyTextIndent3"/>
        <w:widowControl/>
        <w:numPr>
          <w:ilvl w:val="0"/>
          <w:numId w:val="30"/>
        </w:numPr>
        <w:spacing w:before="120" w:line="276" w:lineRule="auto"/>
        <w:ind w:left="1222"/>
        <w:jc w:val="both"/>
        <w:rPr>
          <w:sz w:val="18"/>
          <w:szCs w:val="18"/>
        </w:rPr>
      </w:pPr>
      <w:r w:rsidRPr="00433296">
        <w:rPr>
          <w:sz w:val="18"/>
          <w:szCs w:val="18"/>
        </w:rPr>
        <w:t>Explanatory notes (such as, for instance, accounting principles applied for the financial report).</w:t>
      </w:r>
    </w:p>
    <w:p w14:paraId="2A75C1B4" w14:textId="77777777" w:rsidR="00A03F54" w:rsidRPr="00F055D4" w:rsidRDefault="00A03F54" w:rsidP="00433296">
      <w:pPr>
        <w:pStyle w:val="BodyTextIndent3"/>
        <w:widowControl/>
        <w:numPr>
          <w:ilvl w:val="0"/>
          <w:numId w:val="30"/>
        </w:numPr>
        <w:spacing w:before="120" w:line="276" w:lineRule="auto"/>
        <w:ind w:left="1222"/>
        <w:jc w:val="both"/>
        <w:rPr>
          <w:sz w:val="18"/>
          <w:szCs w:val="18"/>
        </w:rPr>
      </w:pPr>
      <w:r w:rsidRPr="00433296">
        <w:rPr>
          <w:sz w:val="18"/>
          <w:szCs w:val="18"/>
        </w:rPr>
        <w:t>Amount of funds that has been</w:t>
      </w:r>
      <w:r w:rsidRPr="00433296">
        <w:rPr>
          <w:sz w:val="18"/>
          <w:szCs w:val="18"/>
          <w:lang w:val="en-US"/>
        </w:rPr>
        <w:t xml:space="preserve"> forwarded to implementing partners, when applicable.</w:t>
      </w:r>
    </w:p>
    <w:p w14:paraId="3F82C0C9" w14:textId="77777777" w:rsidR="00F055D4" w:rsidRPr="00433296" w:rsidRDefault="00F055D4" w:rsidP="00F055D4">
      <w:pPr>
        <w:pStyle w:val="BodyTextIndent3"/>
        <w:widowControl/>
        <w:numPr>
          <w:ilvl w:val="0"/>
          <w:numId w:val="30"/>
        </w:numPr>
        <w:spacing w:before="120" w:line="276" w:lineRule="auto"/>
        <w:ind w:left="1222"/>
        <w:jc w:val="both"/>
        <w:rPr>
          <w:sz w:val="18"/>
          <w:szCs w:val="18"/>
        </w:rPr>
      </w:pPr>
      <w:r w:rsidRPr="00395E47">
        <w:rPr>
          <w:sz w:val="18"/>
          <w:szCs w:val="18"/>
        </w:rPr>
        <w:t>Based on materiality and risk the auditor shall examine whether there is supporting documentation related to incurred costs. Regardless of materiality of the findings the auditor shall quantify the amount for costs lacking sufficient supporting documentation.</w:t>
      </w:r>
    </w:p>
    <w:p w14:paraId="0294E37F" w14:textId="028BE891" w:rsidR="00A03F54" w:rsidRPr="00433296" w:rsidRDefault="00A03F54" w:rsidP="00433296">
      <w:pPr>
        <w:pStyle w:val="BodyTextIndent3"/>
        <w:widowControl/>
        <w:numPr>
          <w:ilvl w:val="0"/>
          <w:numId w:val="29"/>
        </w:numPr>
        <w:spacing w:before="120" w:line="276" w:lineRule="auto"/>
        <w:ind w:left="862"/>
        <w:jc w:val="both"/>
        <w:rPr>
          <w:sz w:val="18"/>
          <w:szCs w:val="18"/>
        </w:rPr>
      </w:pPr>
      <w:r w:rsidRPr="00433296">
        <w:rPr>
          <w:sz w:val="18"/>
          <w:szCs w:val="18"/>
        </w:rPr>
        <w:t>a)</w:t>
      </w:r>
      <w:r w:rsidR="00433296">
        <w:rPr>
          <w:sz w:val="18"/>
          <w:szCs w:val="18"/>
        </w:rPr>
        <w:tab/>
      </w:r>
      <w:r w:rsidRPr="00433296">
        <w:rPr>
          <w:sz w:val="18"/>
          <w:szCs w:val="18"/>
        </w:rPr>
        <w:t xml:space="preserve">Inquire and inspect with what frequency salary costs during the reporting period are debited to the project/programme. </w:t>
      </w:r>
    </w:p>
    <w:p w14:paraId="24E82F18" w14:textId="77777777" w:rsidR="00A03F54" w:rsidRPr="00433296" w:rsidRDefault="00A03F54" w:rsidP="00433296">
      <w:pPr>
        <w:pStyle w:val="BodyTextIndent3"/>
        <w:spacing w:before="120" w:line="276" w:lineRule="auto"/>
        <w:ind w:left="862"/>
        <w:jc w:val="both"/>
        <w:rPr>
          <w:sz w:val="18"/>
          <w:szCs w:val="18"/>
        </w:rPr>
      </w:pPr>
      <w:r w:rsidRPr="00433296">
        <w:rPr>
          <w:i/>
          <w:iCs/>
          <w:sz w:val="18"/>
          <w:szCs w:val="18"/>
        </w:rPr>
        <w:t>Choose a sample of three individuals for three different months and</w:t>
      </w:r>
      <w:r w:rsidRPr="00433296">
        <w:rPr>
          <w:sz w:val="18"/>
          <w:szCs w:val="18"/>
        </w:rPr>
        <w:t>:</w:t>
      </w:r>
    </w:p>
    <w:p w14:paraId="7A6368C9" w14:textId="77777777" w:rsidR="00A03F54" w:rsidRPr="00433296" w:rsidRDefault="00A03F54" w:rsidP="00433296">
      <w:pPr>
        <w:pStyle w:val="BodyTextIndent3"/>
        <w:widowControl/>
        <w:numPr>
          <w:ilvl w:val="0"/>
          <w:numId w:val="31"/>
        </w:numPr>
        <w:spacing w:before="120" w:line="276" w:lineRule="auto"/>
        <w:ind w:left="1222"/>
        <w:jc w:val="both"/>
        <w:rPr>
          <w:sz w:val="18"/>
          <w:szCs w:val="18"/>
        </w:rPr>
      </w:pPr>
      <w:r w:rsidRPr="00433296">
        <w:rPr>
          <w:sz w:val="18"/>
          <w:szCs w:val="18"/>
        </w:rPr>
        <w:t>Inquire and inspect whether there are supporting documentation</w:t>
      </w:r>
      <w:r w:rsidRPr="00433296">
        <w:rPr>
          <w:rStyle w:val="FootnoteReference"/>
          <w:sz w:val="18"/>
          <w:szCs w:val="18"/>
        </w:rPr>
        <w:footnoteReference w:id="3"/>
      </w:r>
      <w:r w:rsidRPr="00433296">
        <w:rPr>
          <w:sz w:val="18"/>
          <w:szCs w:val="18"/>
        </w:rPr>
        <w:t xml:space="preserve"> for debited salary costs.</w:t>
      </w:r>
    </w:p>
    <w:p w14:paraId="52B7D949" w14:textId="77777777" w:rsidR="00A03F54" w:rsidRPr="00433296" w:rsidRDefault="00A03F54" w:rsidP="00433296">
      <w:pPr>
        <w:pStyle w:val="BodyTextIndent3"/>
        <w:widowControl/>
        <w:numPr>
          <w:ilvl w:val="0"/>
          <w:numId w:val="31"/>
        </w:numPr>
        <w:spacing w:before="120" w:line="276" w:lineRule="auto"/>
        <w:ind w:left="1222"/>
        <w:jc w:val="both"/>
        <w:rPr>
          <w:sz w:val="18"/>
          <w:szCs w:val="18"/>
        </w:rPr>
      </w:pPr>
      <w:r w:rsidRPr="00433296">
        <w:rPr>
          <w:sz w:val="18"/>
          <w:szCs w:val="18"/>
        </w:rPr>
        <w:lastRenderedPageBreak/>
        <w:t>Inquire and inspect whether actual time worked is documented and verified by a manager. Inquire and inspect within which frequency reconciliations between debited time and actual worked time is performed.</w:t>
      </w:r>
    </w:p>
    <w:p w14:paraId="72179F81" w14:textId="2FE57D6D" w:rsidR="00A03F54" w:rsidRPr="00433296" w:rsidRDefault="00A03F54" w:rsidP="00433296">
      <w:pPr>
        <w:pStyle w:val="BodyTextIndent3"/>
        <w:widowControl/>
        <w:numPr>
          <w:ilvl w:val="0"/>
          <w:numId w:val="31"/>
        </w:numPr>
        <w:spacing w:before="120" w:line="276" w:lineRule="auto"/>
        <w:ind w:left="1222"/>
        <w:jc w:val="both"/>
        <w:rPr>
          <w:sz w:val="18"/>
          <w:szCs w:val="18"/>
        </w:rPr>
      </w:pPr>
      <w:r w:rsidRPr="00433296">
        <w:rPr>
          <w:sz w:val="18"/>
          <w:szCs w:val="18"/>
        </w:rPr>
        <w:t xml:space="preserve">Inspect whether the Cooperation partner comply with applicable tax legislation </w:t>
      </w:r>
      <w:r w:rsidR="00724180" w:rsidRPr="00433296">
        <w:rPr>
          <w:sz w:val="18"/>
          <w:szCs w:val="18"/>
        </w:rPr>
        <w:t>regarding</w:t>
      </w:r>
      <w:r w:rsidRPr="00433296">
        <w:rPr>
          <w:sz w:val="18"/>
          <w:szCs w:val="18"/>
        </w:rPr>
        <w:t xml:space="preserve"> personal income taxes (PAYE)</w:t>
      </w:r>
      <w:r w:rsidRPr="00433296">
        <w:rPr>
          <w:rStyle w:val="FootnoteReference"/>
          <w:sz w:val="18"/>
          <w:szCs w:val="18"/>
        </w:rPr>
        <w:footnoteReference w:id="4"/>
      </w:r>
      <w:r w:rsidRPr="00433296">
        <w:rPr>
          <w:sz w:val="18"/>
          <w:szCs w:val="18"/>
        </w:rPr>
        <w:t xml:space="preserve"> and social security fees.</w:t>
      </w:r>
    </w:p>
    <w:p w14:paraId="1AC2E6C7" w14:textId="42BDC931" w:rsidR="00F055D4" w:rsidRPr="00C5034E" w:rsidRDefault="00F055D4" w:rsidP="00724180">
      <w:pPr>
        <w:pStyle w:val="ListParagraph"/>
        <w:widowControl/>
        <w:numPr>
          <w:ilvl w:val="0"/>
          <w:numId w:val="29"/>
        </w:numPr>
        <w:spacing w:after="120" w:line="300" w:lineRule="atLeast"/>
        <w:ind w:left="936"/>
        <w:jc w:val="both"/>
      </w:pPr>
      <w:bookmarkStart w:id="6" w:name="_Hlk189731518"/>
      <w:bookmarkStart w:id="7" w:name="_Hlk85204689"/>
      <w:r w:rsidRPr="00C5034E">
        <w:t xml:space="preserve">Review and confirm that the Cooperation partner screens IP’s and/or suppliers to ensure that such parties are not subject to the European Union’s financial sanctions list of persons, groups and organisations (EU Sanctions list). </w:t>
      </w:r>
    </w:p>
    <w:p w14:paraId="590105DE" w14:textId="5DC0502F" w:rsidR="00F055D4" w:rsidRPr="00724180" w:rsidRDefault="00F055D4" w:rsidP="00724180">
      <w:pPr>
        <w:pStyle w:val="BodyTextIndent3"/>
        <w:widowControl/>
        <w:spacing w:before="120" w:line="276" w:lineRule="auto"/>
        <w:ind w:left="862"/>
        <w:jc w:val="both"/>
        <w:rPr>
          <w:sz w:val="18"/>
          <w:szCs w:val="18"/>
        </w:rPr>
      </w:pPr>
      <w:r w:rsidRPr="00724180">
        <w:rPr>
          <w:sz w:val="18"/>
          <w:szCs w:val="18"/>
        </w:rPr>
        <w:t xml:space="preserve">Enquire whether there </w:t>
      </w:r>
      <w:r w:rsidR="00724180" w:rsidRPr="00724180">
        <w:rPr>
          <w:sz w:val="18"/>
          <w:szCs w:val="18"/>
        </w:rPr>
        <w:t>have</w:t>
      </w:r>
      <w:r w:rsidRPr="00724180">
        <w:rPr>
          <w:sz w:val="18"/>
          <w:szCs w:val="18"/>
        </w:rPr>
        <w:t xml:space="preserve"> been any reported findings from the screening process and if so, report on such findings</w:t>
      </w:r>
      <w:bookmarkEnd w:id="6"/>
    </w:p>
    <w:p w14:paraId="69386BE3" w14:textId="2AAA0EA8" w:rsidR="00A03F54" w:rsidRPr="00433296" w:rsidRDefault="00A03F54" w:rsidP="00433296">
      <w:pPr>
        <w:pStyle w:val="BodyTextIndent3"/>
        <w:widowControl/>
        <w:numPr>
          <w:ilvl w:val="0"/>
          <w:numId w:val="29"/>
        </w:numPr>
        <w:spacing w:before="120" w:line="276" w:lineRule="auto"/>
        <w:ind w:left="862"/>
        <w:jc w:val="both"/>
        <w:rPr>
          <w:sz w:val="18"/>
          <w:szCs w:val="18"/>
        </w:rPr>
      </w:pPr>
      <w:r w:rsidRPr="00433296">
        <w:rPr>
          <w:sz w:val="18"/>
          <w:szCs w:val="18"/>
        </w:rPr>
        <w:t xml:space="preserve">a) </w:t>
      </w:r>
      <w:r w:rsidR="00433296">
        <w:rPr>
          <w:sz w:val="18"/>
          <w:szCs w:val="18"/>
        </w:rPr>
        <w:tab/>
      </w:r>
      <w:r w:rsidRPr="00433296">
        <w:rPr>
          <w:sz w:val="18"/>
          <w:szCs w:val="18"/>
        </w:rPr>
        <w:t>Inspect and confirm that the unspent fund balance (according to the financial report) at the end of the financial year is in line with information provided in the accounting system and/or bank account.</w:t>
      </w:r>
    </w:p>
    <w:p w14:paraId="7E568112" w14:textId="4979D1BE" w:rsidR="009D0864" w:rsidRPr="00433296" w:rsidRDefault="00A03F54" w:rsidP="00433296">
      <w:pPr>
        <w:pStyle w:val="BodyTextIndent3"/>
        <w:widowControl/>
        <w:numPr>
          <w:ilvl w:val="0"/>
          <w:numId w:val="32"/>
        </w:numPr>
        <w:spacing w:before="120" w:line="276" w:lineRule="auto"/>
        <w:ind w:left="1222"/>
        <w:jc w:val="both"/>
        <w:rPr>
          <w:sz w:val="18"/>
          <w:szCs w:val="18"/>
        </w:rPr>
      </w:pPr>
      <w:r w:rsidRPr="00433296">
        <w:rPr>
          <w:sz w:val="18"/>
          <w:szCs w:val="18"/>
        </w:rPr>
        <w:t xml:space="preserve">Applicable </w:t>
      </w:r>
      <w:r w:rsidR="00724180">
        <w:rPr>
          <w:sz w:val="18"/>
          <w:szCs w:val="18"/>
        </w:rPr>
        <w:t xml:space="preserve">only for </w:t>
      </w:r>
      <w:r w:rsidRPr="00433296">
        <w:rPr>
          <w:sz w:val="18"/>
          <w:szCs w:val="18"/>
        </w:rPr>
        <w:t xml:space="preserve">the final year: Inspect and confirm the unspent fund balance (including exchange gains) in the financial report and confirm the amount that shall be repaid to </w:t>
      </w:r>
      <w:r w:rsidR="006B04F5">
        <w:rPr>
          <w:sz w:val="18"/>
          <w:szCs w:val="18"/>
        </w:rPr>
        <w:t>MFAT</w:t>
      </w:r>
      <w:r w:rsidRPr="00433296">
        <w:rPr>
          <w:sz w:val="18"/>
          <w:szCs w:val="18"/>
        </w:rPr>
        <w:t>.</w:t>
      </w:r>
    </w:p>
    <w:p w14:paraId="3736AB3B" w14:textId="0AC7BD25" w:rsidR="009D0864" w:rsidRPr="00433296" w:rsidRDefault="009D0864" w:rsidP="00433296">
      <w:pPr>
        <w:pStyle w:val="BodyTextIndent3"/>
        <w:widowControl/>
        <w:numPr>
          <w:ilvl w:val="0"/>
          <w:numId w:val="29"/>
        </w:numPr>
        <w:spacing w:before="120" w:line="276" w:lineRule="auto"/>
        <w:ind w:left="862"/>
        <w:jc w:val="both"/>
        <w:rPr>
          <w:sz w:val="18"/>
          <w:szCs w:val="18"/>
        </w:rPr>
      </w:pPr>
      <w:r w:rsidRPr="00433296">
        <w:rPr>
          <w:sz w:val="18"/>
          <w:szCs w:val="18"/>
        </w:rPr>
        <w:t xml:space="preserve">Choose a sample of a minimum of 40 % of the total of disbursed funds as well as 40 % of the number of Implementing Partners (IP’s) or a maximum of 10 </w:t>
      </w:r>
      <w:proofErr w:type="gramStart"/>
      <w:r w:rsidRPr="00433296">
        <w:rPr>
          <w:sz w:val="18"/>
          <w:szCs w:val="18"/>
        </w:rPr>
        <w:t>IP’s</w:t>
      </w:r>
      <w:proofErr w:type="gramEnd"/>
      <w:r w:rsidRPr="00433296">
        <w:rPr>
          <w:sz w:val="18"/>
          <w:szCs w:val="18"/>
        </w:rPr>
        <w:t>.</w:t>
      </w:r>
    </w:p>
    <w:p w14:paraId="4753C03D" w14:textId="16A4BA45" w:rsidR="009D0864" w:rsidRDefault="00724180" w:rsidP="00433296">
      <w:pPr>
        <w:pStyle w:val="BodyTextIndent3"/>
        <w:spacing w:before="120" w:line="276" w:lineRule="auto"/>
        <w:ind w:left="862"/>
        <w:jc w:val="both"/>
        <w:rPr>
          <w:sz w:val="18"/>
          <w:szCs w:val="18"/>
        </w:rPr>
      </w:pPr>
      <w:r>
        <w:rPr>
          <w:sz w:val="18"/>
          <w:szCs w:val="18"/>
        </w:rPr>
        <w:t>6</w:t>
      </w:r>
      <w:r w:rsidR="009D0864" w:rsidRPr="00433296">
        <w:rPr>
          <w:sz w:val="18"/>
          <w:szCs w:val="18"/>
        </w:rPr>
        <w:t xml:space="preserve">.1 Inspect and confirm whether the Cooperation partner has signed agreements with the selected </w:t>
      </w:r>
      <w:proofErr w:type="gramStart"/>
      <w:r w:rsidR="009D0864" w:rsidRPr="00433296">
        <w:rPr>
          <w:sz w:val="18"/>
          <w:szCs w:val="18"/>
        </w:rPr>
        <w:t>IP’s</w:t>
      </w:r>
      <w:proofErr w:type="gramEnd"/>
      <w:r w:rsidR="009D0864" w:rsidRPr="00433296">
        <w:rPr>
          <w:sz w:val="18"/>
          <w:szCs w:val="18"/>
        </w:rPr>
        <w:t xml:space="preserve">. </w:t>
      </w:r>
    </w:p>
    <w:p w14:paraId="7302BAC6" w14:textId="60F319C3" w:rsidR="009D0864" w:rsidRPr="00433296" w:rsidRDefault="00724180" w:rsidP="00433296">
      <w:pPr>
        <w:pStyle w:val="BodyTextIndent3"/>
        <w:spacing w:before="120" w:line="276" w:lineRule="auto"/>
        <w:ind w:left="862"/>
        <w:jc w:val="both"/>
        <w:rPr>
          <w:color w:val="FF0000"/>
          <w:sz w:val="18"/>
          <w:szCs w:val="18"/>
        </w:rPr>
      </w:pPr>
      <w:r>
        <w:rPr>
          <w:sz w:val="18"/>
          <w:szCs w:val="18"/>
        </w:rPr>
        <w:t>6</w:t>
      </w:r>
      <w:r w:rsidR="009D0864" w:rsidRPr="00433296">
        <w:rPr>
          <w:sz w:val="18"/>
          <w:szCs w:val="18"/>
        </w:rPr>
        <w:t xml:space="preserve">.2 Inspect and confirm whether the Cooperation partner, in all agreements entered with IP’s, included the requirement to carry out annual audits. The requirement shall specify that these audits shall be carried out with application of ISA (reporting according to ISA 800/805) and a separate assignment according to ISRS 4400 should be included for project/programme support. If agreements regarding core support are entered into with IP’s, the audit shall be conducted in accordance with ISA 700 or National standards on auditing. </w:t>
      </w:r>
    </w:p>
    <w:p w14:paraId="4AC43D3C" w14:textId="0263BBC1" w:rsidR="009D0864" w:rsidRPr="00433296" w:rsidRDefault="00724180" w:rsidP="00433296">
      <w:pPr>
        <w:pStyle w:val="BodyTextIndent3"/>
        <w:spacing w:before="120" w:line="276" w:lineRule="auto"/>
        <w:ind w:left="862"/>
        <w:jc w:val="both"/>
        <w:rPr>
          <w:sz w:val="18"/>
          <w:szCs w:val="18"/>
        </w:rPr>
      </w:pPr>
      <w:r>
        <w:rPr>
          <w:sz w:val="18"/>
          <w:szCs w:val="18"/>
        </w:rPr>
        <w:t>6</w:t>
      </w:r>
      <w:r w:rsidR="009D0864" w:rsidRPr="00433296">
        <w:rPr>
          <w:sz w:val="18"/>
          <w:szCs w:val="18"/>
        </w:rPr>
        <w:t xml:space="preserve">.3 Inquire and inspect whether the Cooperation partner has received financial reports and </w:t>
      </w:r>
      <w:r w:rsidRPr="00433296">
        <w:rPr>
          <w:sz w:val="18"/>
          <w:szCs w:val="18"/>
        </w:rPr>
        <w:t>reports</w:t>
      </w:r>
      <w:r w:rsidR="009D0864" w:rsidRPr="00433296">
        <w:rPr>
          <w:sz w:val="18"/>
          <w:szCs w:val="18"/>
        </w:rPr>
        <w:t xml:space="preserve"> from auditors from all IP’s included in the selected sample:</w:t>
      </w:r>
    </w:p>
    <w:p w14:paraId="656DF1A6" w14:textId="77777777" w:rsidR="009D0864" w:rsidRPr="00433296" w:rsidRDefault="009D0864" w:rsidP="00433296">
      <w:pPr>
        <w:pStyle w:val="BodyTextIndent3"/>
        <w:spacing w:before="120" w:line="276" w:lineRule="auto"/>
        <w:ind w:left="862"/>
        <w:jc w:val="both"/>
        <w:rPr>
          <w:sz w:val="18"/>
          <w:szCs w:val="18"/>
        </w:rPr>
      </w:pPr>
      <w:r w:rsidRPr="00433296">
        <w:rPr>
          <w:sz w:val="18"/>
          <w:szCs w:val="18"/>
        </w:rPr>
        <w:t xml:space="preserve">a) Inquire and inspect whether the Cooperation partner has verified if reports from IP’s are in line with the requirements in the Agreement. </w:t>
      </w:r>
    </w:p>
    <w:p w14:paraId="45DC58C0" w14:textId="77777777" w:rsidR="009D0864" w:rsidRPr="00433296" w:rsidRDefault="009D0864" w:rsidP="00433296">
      <w:pPr>
        <w:pStyle w:val="BodyTextIndent3"/>
        <w:spacing w:before="120" w:line="276" w:lineRule="auto"/>
        <w:ind w:left="862"/>
        <w:jc w:val="both"/>
        <w:rPr>
          <w:sz w:val="18"/>
          <w:szCs w:val="18"/>
        </w:rPr>
      </w:pPr>
      <w:r w:rsidRPr="00433296">
        <w:rPr>
          <w:sz w:val="18"/>
          <w:szCs w:val="18"/>
        </w:rPr>
        <w:t xml:space="preserve">b) Inquire and inspect whether the Cooperation partner has documented its assessment of the submitted financial reports and reporting from auditors including management responses and action plans from selected IP’s. </w:t>
      </w:r>
    </w:p>
    <w:p w14:paraId="3145A9B9" w14:textId="77777777" w:rsidR="009D0864" w:rsidRPr="00433296" w:rsidRDefault="009D0864" w:rsidP="00433296">
      <w:pPr>
        <w:pStyle w:val="BodyTextIndent3"/>
        <w:spacing w:before="120" w:line="276" w:lineRule="auto"/>
        <w:ind w:left="862"/>
        <w:jc w:val="both"/>
        <w:rPr>
          <w:sz w:val="18"/>
          <w:szCs w:val="18"/>
        </w:rPr>
      </w:pPr>
      <w:r w:rsidRPr="00433296">
        <w:rPr>
          <w:sz w:val="18"/>
          <w:szCs w:val="18"/>
        </w:rPr>
        <w:t xml:space="preserve">c) Inquire and inspect whether the Cooperation partner has documented its follow-up actions based on the information provided in the financial reports and the reporting from the auditor of the selected IP’s. </w:t>
      </w:r>
    </w:p>
    <w:p w14:paraId="588CEE3B" w14:textId="732BCAB2" w:rsidR="009D0864" w:rsidRDefault="009D0864" w:rsidP="00433296">
      <w:pPr>
        <w:pStyle w:val="BodyTextIndent3"/>
        <w:spacing w:before="120" w:line="276" w:lineRule="auto"/>
        <w:ind w:left="862"/>
        <w:jc w:val="both"/>
        <w:rPr>
          <w:sz w:val="18"/>
          <w:szCs w:val="18"/>
        </w:rPr>
      </w:pPr>
      <w:r w:rsidRPr="00433296">
        <w:rPr>
          <w:sz w:val="18"/>
          <w:szCs w:val="18"/>
        </w:rPr>
        <w:t>d) Inquire and inspect whether the Cooperation partner has reported substantial observations</w:t>
      </w:r>
      <w:r w:rsidRPr="00433296">
        <w:rPr>
          <w:rStyle w:val="FootnoteReference"/>
          <w:sz w:val="18"/>
          <w:szCs w:val="18"/>
        </w:rPr>
        <w:footnoteReference w:id="5"/>
      </w:r>
      <w:r w:rsidRPr="00433296">
        <w:rPr>
          <w:sz w:val="18"/>
          <w:szCs w:val="18"/>
        </w:rPr>
        <w:t xml:space="preserve"> from selected IP’s audit reports in its communication with </w:t>
      </w:r>
      <w:r w:rsidR="00E80AB3">
        <w:rPr>
          <w:sz w:val="18"/>
          <w:szCs w:val="18"/>
        </w:rPr>
        <w:t>MFAT</w:t>
      </w:r>
      <w:r w:rsidRPr="00433296">
        <w:rPr>
          <w:sz w:val="18"/>
          <w:szCs w:val="18"/>
        </w:rPr>
        <w:t>. List observations</w:t>
      </w:r>
      <w:r w:rsidRPr="00433296">
        <w:rPr>
          <w:rStyle w:val="FootnoteReference"/>
          <w:sz w:val="18"/>
          <w:szCs w:val="18"/>
        </w:rPr>
        <w:footnoteReference w:id="6"/>
      </w:r>
      <w:r w:rsidRPr="00433296">
        <w:rPr>
          <w:sz w:val="18"/>
          <w:szCs w:val="18"/>
        </w:rPr>
        <w:t xml:space="preserve"> from IP’s audit reports which have been part of this sample.</w:t>
      </w:r>
    </w:p>
    <w:p w14:paraId="09F2EDE5" w14:textId="77777777" w:rsidR="004A33DE" w:rsidRPr="00433296" w:rsidRDefault="004A33DE" w:rsidP="00433296">
      <w:pPr>
        <w:pStyle w:val="BodyTextIndent3"/>
        <w:spacing w:before="120" w:line="276" w:lineRule="auto"/>
        <w:ind w:left="862"/>
        <w:jc w:val="both"/>
        <w:rPr>
          <w:sz w:val="18"/>
          <w:szCs w:val="18"/>
        </w:rPr>
      </w:pPr>
    </w:p>
    <w:p w14:paraId="1799170C" w14:textId="77777777" w:rsidR="009D0864" w:rsidRPr="00433296" w:rsidRDefault="009D0864" w:rsidP="00433296">
      <w:pPr>
        <w:spacing w:before="120" w:line="276" w:lineRule="auto"/>
        <w:ind w:left="502"/>
        <w:jc w:val="both"/>
        <w:rPr>
          <w:szCs w:val="18"/>
        </w:rPr>
      </w:pPr>
    </w:p>
    <w:p w14:paraId="7E77E141" w14:textId="4256FD12" w:rsidR="001A4777" w:rsidRPr="005A2268" w:rsidRDefault="00316470" w:rsidP="00A56805">
      <w:pPr>
        <w:pStyle w:val="Heading1"/>
        <w:numPr>
          <w:ilvl w:val="0"/>
          <w:numId w:val="16"/>
        </w:numPr>
        <w:spacing w:line="276" w:lineRule="auto"/>
        <w:jc w:val="both"/>
      </w:pPr>
      <w:bookmarkStart w:id="8" w:name="_Toc139183049"/>
      <w:bookmarkStart w:id="9" w:name="_Toc278956234"/>
      <w:bookmarkStart w:id="10" w:name="_Toc296618531"/>
      <w:bookmarkStart w:id="11" w:name="_Toc523744795"/>
      <w:bookmarkStart w:id="12" w:name="_Hlk204343473"/>
      <w:bookmarkEnd w:id="7"/>
      <w:r w:rsidRPr="005A2268">
        <w:lastRenderedPageBreak/>
        <w:t xml:space="preserve">Audit </w:t>
      </w:r>
      <w:bookmarkEnd w:id="8"/>
      <w:r w:rsidRPr="005A2268">
        <w:t>Procedures</w:t>
      </w:r>
      <w:bookmarkEnd w:id="9"/>
      <w:bookmarkEnd w:id="10"/>
      <w:bookmarkEnd w:id="11"/>
    </w:p>
    <w:p w14:paraId="5809836E" w14:textId="2D13AA36" w:rsidR="00AC7E29" w:rsidRPr="00977ADD" w:rsidRDefault="00316470" w:rsidP="00977ADD">
      <w:pPr>
        <w:spacing w:line="276" w:lineRule="auto"/>
        <w:jc w:val="both"/>
        <w:rPr>
          <w:rFonts w:cs="Arial"/>
          <w:szCs w:val="18"/>
        </w:rPr>
      </w:pPr>
      <w:r w:rsidRPr="00977ADD">
        <w:rPr>
          <w:rFonts w:cs="Arial"/>
          <w:szCs w:val="18"/>
        </w:rPr>
        <w:t xml:space="preserve">The Auditor should perform the audit in accordance with </w:t>
      </w:r>
      <w:r w:rsidR="00442AB0" w:rsidRPr="00977ADD">
        <w:rPr>
          <w:rFonts w:cs="Arial"/>
          <w:szCs w:val="18"/>
        </w:rPr>
        <w:t xml:space="preserve">the International Standards on Auditing (ISA) </w:t>
      </w:r>
      <w:r w:rsidRPr="00977ADD">
        <w:rPr>
          <w:rFonts w:cs="Arial"/>
          <w:szCs w:val="18"/>
        </w:rPr>
        <w:t>wh</w:t>
      </w:r>
      <w:r w:rsidR="0038739D" w:rsidRPr="00977ADD">
        <w:rPr>
          <w:rFonts w:cs="Arial"/>
          <w:szCs w:val="18"/>
        </w:rPr>
        <w:t>i</w:t>
      </w:r>
      <w:r w:rsidRPr="00977ADD">
        <w:rPr>
          <w:rFonts w:cs="Arial"/>
          <w:szCs w:val="18"/>
        </w:rPr>
        <w:t>ch requires that the Auditor</w:t>
      </w:r>
      <w:r w:rsidR="0038739D" w:rsidRPr="00977ADD">
        <w:rPr>
          <w:rFonts w:cs="Arial"/>
          <w:szCs w:val="18"/>
        </w:rPr>
        <w:t xml:space="preserve"> should</w:t>
      </w:r>
      <w:r w:rsidRPr="00977ADD">
        <w:rPr>
          <w:rFonts w:cs="Arial"/>
          <w:szCs w:val="18"/>
        </w:rPr>
        <w:t xml:space="preserve"> prepare audit documentation and obtain sufficient appropriate audit evidence to support audit findings and to draw reasonable conclusions on which to base the audit opinion. The Auditor uses professional judgment to determine whether audit evidence is sufficient and appropriate </w:t>
      </w:r>
      <w:r w:rsidR="00724180" w:rsidRPr="00977ADD">
        <w:rPr>
          <w:rFonts w:cs="Arial"/>
          <w:szCs w:val="18"/>
        </w:rPr>
        <w:t>considering</w:t>
      </w:r>
      <w:r w:rsidRPr="00977ADD">
        <w:rPr>
          <w:rFonts w:cs="Arial"/>
          <w:szCs w:val="18"/>
        </w:rPr>
        <w:t xml:space="preserve"> the Contractual Conditions </w:t>
      </w:r>
    </w:p>
    <w:p w14:paraId="12B12F68" w14:textId="77777777" w:rsidR="00CB273B" w:rsidRDefault="00CB273B" w:rsidP="00977ADD">
      <w:pPr>
        <w:spacing w:line="276" w:lineRule="auto"/>
        <w:jc w:val="both"/>
        <w:rPr>
          <w:rFonts w:cs="Arial"/>
          <w:szCs w:val="18"/>
        </w:rPr>
      </w:pPr>
    </w:p>
    <w:p w14:paraId="000406E1" w14:textId="1CB97B05" w:rsidR="00AC7E29" w:rsidRPr="00977ADD" w:rsidRDefault="00316470" w:rsidP="00977ADD">
      <w:pPr>
        <w:spacing w:line="276" w:lineRule="auto"/>
        <w:jc w:val="both"/>
        <w:rPr>
          <w:rFonts w:cs="Arial"/>
          <w:szCs w:val="18"/>
        </w:rPr>
      </w:pPr>
      <w:r w:rsidRPr="00977ADD">
        <w:rPr>
          <w:rFonts w:cs="Arial"/>
          <w:szCs w:val="18"/>
        </w:rPr>
        <w:t xml:space="preserve">The Auditor should exercise due professional care and judgment and determine the nature, timing and extent of audit procedures to fit the objectives, scope and context of the audit. </w:t>
      </w:r>
    </w:p>
    <w:p w14:paraId="38513BA1" w14:textId="77777777" w:rsidR="00CB273B" w:rsidRDefault="00CB273B" w:rsidP="00977ADD">
      <w:pPr>
        <w:spacing w:line="276" w:lineRule="auto"/>
        <w:jc w:val="both"/>
        <w:rPr>
          <w:rFonts w:cs="Arial"/>
          <w:szCs w:val="18"/>
        </w:rPr>
      </w:pPr>
    </w:p>
    <w:p w14:paraId="35889924" w14:textId="5EDFB374" w:rsidR="00AC7E29" w:rsidRDefault="00AC7E29" w:rsidP="00977ADD">
      <w:pPr>
        <w:spacing w:line="276" w:lineRule="auto"/>
        <w:jc w:val="both"/>
        <w:rPr>
          <w:rFonts w:cs="Arial"/>
          <w:szCs w:val="18"/>
        </w:rPr>
      </w:pPr>
      <w:r w:rsidRPr="00977ADD">
        <w:rPr>
          <w:rFonts w:cs="Arial"/>
          <w:szCs w:val="18"/>
        </w:rPr>
        <w:t>The Audit procedure should include:</w:t>
      </w:r>
    </w:p>
    <w:p w14:paraId="46F440CE" w14:textId="77777777" w:rsidR="00F617ED" w:rsidRPr="00CC231D" w:rsidRDefault="00F617ED" w:rsidP="00977ADD">
      <w:pPr>
        <w:spacing w:line="276" w:lineRule="auto"/>
        <w:jc w:val="both"/>
        <w:rPr>
          <w:rFonts w:cs="Arial"/>
          <w:b/>
          <w:bCs/>
          <w:szCs w:val="18"/>
        </w:rPr>
      </w:pPr>
    </w:p>
    <w:p w14:paraId="5467C4C8" w14:textId="0C325430" w:rsidR="00AC7E29" w:rsidRPr="00CC231D" w:rsidRDefault="00AC7E29" w:rsidP="00A56805">
      <w:pPr>
        <w:pStyle w:val="ListParagraph"/>
        <w:widowControl/>
        <w:numPr>
          <w:ilvl w:val="1"/>
          <w:numId w:val="16"/>
        </w:numPr>
        <w:spacing w:before="60" w:after="60" w:line="276" w:lineRule="auto"/>
        <w:ind w:left="567"/>
        <w:jc w:val="both"/>
        <w:rPr>
          <w:b/>
          <w:bCs/>
          <w:szCs w:val="18"/>
        </w:rPr>
      </w:pPr>
      <w:r w:rsidRPr="00CC231D">
        <w:rPr>
          <w:b/>
          <w:bCs/>
          <w:szCs w:val="18"/>
        </w:rPr>
        <w:t>Obtaining an understanding of the engagement context</w:t>
      </w:r>
    </w:p>
    <w:p w14:paraId="2BF51808" w14:textId="77777777" w:rsidR="00AC7E29" w:rsidRPr="00977ADD" w:rsidRDefault="00AC7E29" w:rsidP="00CC231D">
      <w:pPr>
        <w:spacing w:line="276" w:lineRule="auto"/>
        <w:ind w:left="567"/>
        <w:jc w:val="both"/>
        <w:rPr>
          <w:rFonts w:cs="Arial"/>
          <w:szCs w:val="18"/>
        </w:rPr>
      </w:pPr>
      <w:r w:rsidRPr="00977ADD">
        <w:rPr>
          <w:rFonts w:cs="Arial"/>
          <w:szCs w:val="18"/>
        </w:rPr>
        <w:t>The Auditor should obtain a sufficient understanding of the engagement context including the Project, the Entity, Donor requ</w:t>
      </w:r>
      <w:r w:rsidR="00136A15" w:rsidRPr="00977ADD">
        <w:rPr>
          <w:rFonts w:cs="Arial"/>
          <w:szCs w:val="18"/>
        </w:rPr>
        <w:t>i</w:t>
      </w:r>
      <w:r w:rsidRPr="00977ADD">
        <w:rPr>
          <w:rFonts w:cs="Arial"/>
          <w:szCs w:val="18"/>
        </w:rPr>
        <w:t xml:space="preserve">rements which apply to the Project and the Contractual Conditions for the Project which </w:t>
      </w:r>
      <w:r w:rsidR="00FD4750" w:rsidRPr="00977ADD">
        <w:rPr>
          <w:rFonts w:cs="Arial"/>
          <w:szCs w:val="18"/>
        </w:rPr>
        <w:t>is</w:t>
      </w:r>
      <w:r w:rsidRPr="00977ADD">
        <w:rPr>
          <w:rFonts w:cs="Arial"/>
          <w:szCs w:val="18"/>
        </w:rPr>
        <w:t xml:space="preserve"> set out in the scope. The Auditor should pay specific attention to the Contractual Conditions for:</w:t>
      </w:r>
    </w:p>
    <w:p w14:paraId="74A7A98B" w14:textId="77777777" w:rsidR="00AC7E29" w:rsidRPr="005A2268" w:rsidRDefault="00AC7E29" w:rsidP="00A56805">
      <w:pPr>
        <w:widowControl/>
        <w:numPr>
          <w:ilvl w:val="1"/>
          <w:numId w:val="26"/>
        </w:numPr>
        <w:tabs>
          <w:tab w:val="clear" w:pos="1440"/>
          <w:tab w:val="num" w:pos="1134"/>
        </w:tabs>
        <w:spacing w:before="60" w:after="60" w:line="276" w:lineRule="auto"/>
        <w:ind w:left="993" w:hanging="284"/>
        <w:jc w:val="both"/>
        <w:rPr>
          <w:szCs w:val="18"/>
        </w:rPr>
      </w:pPr>
      <w:r w:rsidRPr="005A2268">
        <w:rPr>
          <w:szCs w:val="18"/>
        </w:rPr>
        <w:t xml:space="preserve">Documentation, filing and record keeping for Project expenditure and </w:t>
      </w:r>
      <w:proofErr w:type="gramStart"/>
      <w:r w:rsidRPr="005A2268">
        <w:rPr>
          <w:szCs w:val="18"/>
        </w:rPr>
        <w:t>income;</w:t>
      </w:r>
      <w:proofErr w:type="gramEnd"/>
    </w:p>
    <w:p w14:paraId="5F203401" w14:textId="77777777" w:rsidR="00AC7E29" w:rsidRPr="00977ADD" w:rsidRDefault="00AC7E29" w:rsidP="00A56805">
      <w:pPr>
        <w:widowControl/>
        <w:numPr>
          <w:ilvl w:val="1"/>
          <w:numId w:val="26"/>
        </w:numPr>
        <w:tabs>
          <w:tab w:val="clear" w:pos="1440"/>
          <w:tab w:val="num" w:pos="1134"/>
        </w:tabs>
        <w:spacing w:before="60" w:after="60" w:line="276" w:lineRule="auto"/>
        <w:ind w:left="993" w:hanging="284"/>
        <w:jc w:val="both"/>
        <w:rPr>
          <w:bCs/>
          <w:szCs w:val="18"/>
        </w:rPr>
      </w:pPr>
      <w:r w:rsidRPr="00977ADD">
        <w:rPr>
          <w:bCs/>
          <w:snapToGrid w:val="0"/>
          <w:szCs w:val="18"/>
        </w:rPr>
        <w:t xml:space="preserve">Eligibility of Project </w:t>
      </w:r>
      <w:r w:rsidRPr="00977ADD">
        <w:rPr>
          <w:bCs/>
          <w:szCs w:val="18"/>
        </w:rPr>
        <w:t xml:space="preserve">expenditure and </w:t>
      </w:r>
      <w:proofErr w:type="gramStart"/>
      <w:r w:rsidRPr="00977ADD">
        <w:rPr>
          <w:bCs/>
          <w:szCs w:val="18"/>
        </w:rPr>
        <w:t>income;</w:t>
      </w:r>
      <w:proofErr w:type="gramEnd"/>
    </w:p>
    <w:p w14:paraId="7177E39A" w14:textId="77777777" w:rsidR="00AC7E29" w:rsidRPr="005A2268" w:rsidRDefault="787FE04F" w:rsidP="00A56805">
      <w:pPr>
        <w:widowControl/>
        <w:numPr>
          <w:ilvl w:val="1"/>
          <w:numId w:val="26"/>
        </w:numPr>
        <w:tabs>
          <w:tab w:val="clear" w:pos="1440"/>
          <w:tab w:val="num" w:pos="1134"/>
        </w:tabs>
        <w:spacing w:before="60" w:after="60" w:line="276" w:lineRule="auto"/>
        <w:ind w:left="993" w:hanging="284"/>
        <w:jc w:val="both"/>
      </w:pPr>
      <w:r>
        <w:t xml:space="preserve">Procurement and origin rules insofar these conditions are relevant to determine the eligibility of Project expenditure and follow up whether the cooperation partner has adhered to the procurement guidelines referred to or annexed to the </w:t>
      </w:r>
      <w:proofErr w:type="gramStart"/>
      <w:r>
        <w:t>agreement;</w:t>
      </w:r>
      <w:proofErr w:type="gramEnd"/>
    </w:p>
    <w:p w14:paraId="1F637199" w14:textId="584A35FF" w:rsidR="00AC7E29" w:rsidRPr="005A2268" w:rsidRDefault="787FE04F" w:rsidP="00A56805">
      <w:pPr>
        <w:widowControl/>
        <w:numPr>
          <w:ilvl w:val="1"/>
          <w:numId w:val="26"/>
        </w:numPr>
        <w:tabs>
          <w:tab w:val="clear" w:pos="1440"/>
          <w:tab w:val="num" w:pos="1134"/>
        </w:tabs>
        <w:spacing w:before="60" w:after="60" w:line="276" w:lineRule="auto"/>
        <w:ind w:left="993" w:hanging="284"/>
        <w:jc w:val="both"/>
      </w:pPr>
      <w:r>
        <w:t xml:space="preserve">Asset management (management and control of Project fixed </w:t>
      </w:r>
      <w:proofErr w:type="gramStart"/>
      <w:r>
        <w:t>assets;</w:t>
      </w:r>
      <w:proofErr w:type="gramEnd"/>
      <w:r>
        <w:t xml:space="preserve"> e.g. equipment</w:t>
      </w:r>
      <w:proofErr w:type="gramStart"/>
      <w:r>
        <w:t>);</w:t>
      </w:r>
      <w:proofErr w:type="gramEnd"/>
    </w:p>
    <w:p w14:paraId="4509CEBA" w14:textId="064A5E19" w:rsidR="00AC7E29" w:rsidRPr="005A2268" w:rsidRDefault="787FE04F" w:rsidP="00A56805">
      <w:pPr>
        <w:widowControl/>
        <w:numPr>
          <w:ilvl w:val="1"/>
          <w:numId w:val="26"/>
        </w:numPr>
        <w:tabs>
          <w:tab w:val="clear" w:pos="1440"/>
          <w:tab w:val="num" w:pos="1134"/>
        </w:tabs>
        <w:spacing w:before="60" w:after="60" w:line="276" w:lineRule="auto"/>
        <w:ind w:left="993" w:hanging="284"/>
        <w:jc w:val="both"/>
      </w:pPr>
      <w:r>
        <w:t xml:space="preserve">Cash and bank management (treasury) noting that the way the Oxfam system is established generally means that the Oxfam country office does not have a separate bank account for the </w:t>
      </w:r>
      <w:proofErr w:type="gramStart"/>
      <w:r>
        <w:t>project;</w:t>
      </w:r>
      <w:proofErr w:type="gramEnd"/>
    </w:p>
    <w:p w14:paraId="244C8EBD" w14:textId="31953C6F" w:rsidR="00AC7E29" w:rsidRPr="005A2268" w:rsidRDefault="787FE04F" w:rsidP="00A56805">
      <w:pPr>
        <w:widowControl/>
        <w:numPr>
          <w:ilvl w:val="1"/>
          <w:numId w:val="26"/>
        </w:numPr>
        <w:tabs>
          <w:tab w:val="clear" w:pos="1440"/>
          <w:tab w:val="num" w:pos="1134"/>
        </w:tabs>
        <w:spacing w:before="60" w:after="60" w:line="276" w:lineRule="auto"/>
        <w:ind w:left="993" w:hanging="284"/>
        <w:jc w:val="both"/>
      </w:pPr>
      <w:r>
        <w:t xml:space="preserve">Payroll and time management, follow up whether salary costs debited to the project are recorded throughout the duration of the year in a systemized way and examine whether the salary costs can be verified by sufficient supporting documentation and its compliance with applicable tax legislation </w:t>
      </w:r>
      <w:proofErr w:type="gramStart"/>
      <w:r>
        <w:t>in regard to</w:t>
      </w:r>
      <w:proofErr w:type="gramEnd"/>
      <w:r>
        <w:t xml:space="preserve"> taxes (</w:t>
      </w:r>
      <w:proofErr w:type="spellStart"/>
      <w:r>
        <w:t>eg.</w:t>
      </w:r>
      <w:proofErr w:type="spellEnd"/>
      <w:r>
        <w:t xml:space="preserve"> P.A.Y.E) and social </w:t>
      </w:r>
      <w:proofErr w:type="gramStart"/>
      <w:r>
        <w:t>security;</w:t>
      </w:r>
      <w:proofErr w:type="gramEnd"/>
    </w:p>
    <w:p w14:paraId="280CA1FB" w14:textId="41AE1B27" w:rsidR="00764430" w:rsidRPr="005A2268" w:rsidRDefault="787FE04F" w:rsidP="00A56805">
      <w:pPr>
        <w:widowControl/>
        <w:numPr>
          <w:ilvl w:val="1"/>
          <w:numId w:val="26"/>
        </w:numPr>
        <w:tabs>
          <w:tab w:val="clear" w:pos="1440"/>
          <w:tab w:val="num" w:pos="1134"/>
        </w:tabs>
        <w:spacing w:before="60" w:after="60" w:line="276" w:lineRule="auto"/>
        <w:ind w:left="993" w:hanging="284"/>
        <w:jc w:val="both"/>
      </w:pPr>
      <w:r>
        <w:t xml:space="preserve">Recruitment </w:t>
      </w:r>
      <w:proofErr w:type="gramStart"/>
      <w:r>
        <w:t>process;</w:t>
      </w:r>
      <w:proofErr w:type="gramEnd"/>
      <w:r>
        <w:t xml:space="preserve"> </w:t>
      </w:r>
    </w:p>
    <w:p w14:paraId="07AEF24E" w14:textId="453C3E93" w:rsidR="00AC7E29" w:rsidRPr="005A2268" w:rsidRDefault="787FE04F" w:rsidP="00A56805">
      <w:pPr>
        <w:widowControl/>
        <w:numPr>
          <w:ilvl w:val="1"/>
          <w:numId w:val="26"/>
        </w:numPr>
        <w:tabs>
          <w:tab w:val="clear" w:pos="1440"/>
          <w:tab w:val="num" w:pos="1134"/>
        </w:tabs>
        <w:spacing w:before="60" w:after="60" w:line="276" w:lineRule="auto"/>
        <w:ind w:left="993" w:hanging="284"/>
        <w:jc w:val="both"/>
      </w:pPr>
      <w:r>
        <w:t xml:space="preserve">Accounting (including the use of exchange rates and include exchange gains and losses, disclosed in accordance with what is stipulated in the agreement) and financial reporting of Project expenditure and </w:t>
      </w:r>
      <w:proofErr w:type="gramStart"/>
      <w:r>
        <w:t>income;</w:t>
      </w:r>
      <w:proofErr w:type="gramEnd"/>
    </w:p>
    <w:p w14:paraId="5D923ED3" w14:textId="519C31A2" w:rsidR="001A15E3" w:rsidRPr="005A2268" w:rsidRDefault="787FE04F" w:rsidP="00A56805">
      <w:pPr>
        <w:widowControl/>
        <w:numPr>
          <w:ilvl w:val="1"/>
          <w:numId w:val="26"/>
        </w:numPr>
        <w:tabs>
          <w:tab w:val="clear" w:pos="1440"/>
          <w:tab w:val="num" w:pos="1134"/>
        </w:tabs>
        <w:spacing w:before="60" w:after="60" w:line="276" w:lineRule="auto"/>
        <w:ind w:left="993" w:hanging="284"/>
        <w:jc w:val="both"/>
      </w:pPr>
      <w:r>
        <w:t xml:space="preserve">Examine whether the financial report includes a comparison, for every budget item, between the actual costs/expenditures of activities and the budgeted costs/expenditures as approved by </w:t>
      </w:r>
      <w:r w:rsidR="006B6C0F">
        <w:t xml:space="preserve">Oxfam Novib and </w:t>
      </w:r>
      <w:r w:rsidR="000D1132">
        <w:t>MFAT</w:t>
      </w:r>
      <w:r>
        <w:t xml:space="preserve"> for the period.</w:t>
      </w:r>
    </w:p>
    <w:p w14:paraId="4E811019" w14:textId="12CEE380" w:rsidR="001A15E3" w:rsidRPr="004B0419" w:rsidRDefault="001A15E3" w:rsidP="006B6C0F">
      <w:pPr>
        <w:widowControl/>
        <w:numPr>
          <w:ilvl w:val="1"/>
          <w:numId w:val="26"/>
        </w:numPr>
        <w:tabs>
          <w:tab w:val="clear" w:pos="1440"/>
          <w:tab w:val="num" w:pos="1134"/>
        </w:tabs>
        <w:spacing w:before="60" w:after="60" w:line="276" w:lineRule="auto"/>
        <w:ind w:left="993" w:hanging="284"/>
        <w:jc w:val="both"/>
        <w:rPr>
          <w:szCs w:val="18"/>
        </w:rPr>
      </w:pPr>
      <w:r w:rsidRPr="005A2268">
        <w:rPr>
          <w:szCs w:val="18"/>
        </w:rPr>
        <w:t>Review if outgoing balance for pr</w:t>
      </w:r>
      <w:r w:rsidR="00F863DA" w:rsidRPr="005A2268">
        <w:rPr>
          <w:szCs w:val="18"/>
        </w:rPr>
        <w:t>evious period is the same as inc</w:t>
      </w:r>
      <w:r w:rsidRPr="005A2268">
        <w:rPr>
          <w:szCs w:val="18"/>
        </w:rPr>
        <w:t xml:space="preserve">oming balance for the </w:t>
      </w:r>
      <w:r w:rsidRPr="004B0419">
        <w:rPr>
          <w:szCs w:val="18"/>
        </w:rPr>
        <w:t>current period</w:t>
      </w:r>
      <w:r w:rsidR="006B6C0F">
        <w:rPr>
          <w:szCs w:val="18"/>
        </w:rPr>
        <w:t>.</w:t>
      </w:r>
    </w:p>
    <w:p w14:paraId="3EF5113B" w14:textId="06CC8C85" w:rsidR="00E203CE" w:rsidRPr="005A2268" w:rsidRDefault="00AC7E29" w:rsidP="00A56805">
      <w:pPr>
        <w:widowControl/>
        <w:numPr>
          <w:ilvl w:val="1"/>
          <w:numId w:val="26"/>
        </w:numPr>
        <w:tabs>
          <w:tab w:val="clear" w:pos="1440"/>
          <w:tab w:val="num" w:pos="1134"/>
        </w:tabs>
        <w:spacing w:before="60" w:after="60" w:line="276" w:lineRule="auto"/>
        <w:ind w:left="993" w:hanging="284"/>
        <w:jc w:val="both"/>
        <w:rPr>
          <w:szCs w:val="18"/>
        </w:rPr>
      </w:pPr>
      <w:r w:rsidRPr="005A2268">
        <w:rPr>
          <w:szCs w:val="18"/>
        </w:rPr>
        <w:t xml:space="preserve">Internal controls notably financial internal controls. </w:t>
      </w:r>
    </w:p>
    <w:p w14:paraId="70377D9F" w14:textId="1724442E" w:rsidR="00E203CE" w:rsidRDefault="00E203CE" w:rsidP="00977ADD">
      <w:pPr>
        <w:widowControl/>
        <w:spacing w:before="60" w:after="60" w:line="276" w:lineRule="auto"/>
        <w:jc w:val="both"/>
        <w:rPr>
          <w:szCs w:val="18"/>
        </w:rPr>
      </w:pPr>
    </w:p>
    <w:p w14:paraId="566C43B6" w14:textId="58759BB1" w:rsidR="00695DEC" w:rsidRPr="00977ADD" w:rsidRDefault="00CB273B" w:rsidP="00977ADD">
      <w:pPr>
        <w:widowControl/>
        <w:spacing w:before="60" w:after="60" w:line="276" w:lineRule="auto"/>
        <w:ind w:firstLine="349"/>
        <w:jc w:val="both"/>
        <w:rPr>
          <w:bCs/>
          <w:szCs w:val="18"/>
        </w:rPr>
      </w:pPr>
      <w:r w:rsidRPr="00977ADD">
        <w:rPr>
          <w:bCs/>
          <w:szCs w:val="18"/>
        </w:rPr>
        <w:t xml:space="preserve">4.2 </w:t>
      </w:r>
      <w:r w:rsidR="006303B6" w:rsidRPr="00977ADD">
        <w:rPr>
          <w:bCs/>
          <w:szCs w:val="18"/>
        </w:rPr>
        <w:t xml:space="preserve">Regarding forwarding of funds </w:t>
      </w:r>
      <w:r w:rsidR="00B53ABE" w:rsidRPr="00977ADD">
        <w:rPr>
          <w:bCs/>
          <w:szCs w:val="18"/>
        </w:rPr>
        <w:t xml:space="preserve">to third parties, </w:t>
      </w:r>
      <w:r w:rsidR="006303B6" w:rsidRPr="00977ADD">
        <w:rPr>
          <w:bCs/>
          <w:szCs w:val="18"/>
        </w:rPr>
        <w:t xml:space="preserve">the following should be </w:t>
      </w:r>
      <w:proofErr w:type="gramStart"/>
      <w:r w:rsidR="006303B6" w:rsidRPr="00977ADD">
        <w:rPr>
          <w:bCs/>
          <w:szCs w:val="18"/>
        </w:rPr>
        <w:t>examined;</w:t>
      </w:r>
      <w:proofErr w:type="gramEnd"/>
    </w:p>
    <w:p w14:paraId="126E7948" w14:textId="3D4169A4" w:rsidR="00695DEC" w:rsidRPr="004B0419" w:rsidRDefault="00F863DA" w:rsidP="00A56805">
      <w:pPr>
        <w:widowControl/>
        <w:numPr>
          <w:ilvl w:val="1"/>
          <w:numId w:val="26"/>
        </w:numPr>
        <w:tabs>
          <w:tab w:val="clear" w:pos="1440"/>
          <w:tab w:val="num" w:pos="1134"/>
        </w:tabs>
        <w:spacing w:before="60" w:after="60" w:line="276" w:lineRule="auto"/>
        <w:ind w:left="993" w:hanging="284"/>
        <w:jc w:val="both"/>
        <w:rPr>
          <w:szCs w:val="18"/>
        </w:rPr>
      </w:pPr>
      <w:r w:rsidRPr="005A2268">
        <w:rPr>
          <w:szCs w:val="18"/>
        </w:rPr>
        <w:t xml:space="preserve">Does </w:t>
      </w:r>
      <w:r w:rsidR="006B6C0F">
        <w:rPr>
          <w:szCs w:val="18"/>
        </w:rPr>
        <w:t>The country office</w:t>
      </w:r>
      <w:r w:rsidRPr="004B0419">
        <w:rPr>
          <w:szCs w:val="18"/>
        </w:rPr>
        <w:t xml:space="preserve"> have signed agreements with its </w:t>
      </w:r>
      <w:r w:rsidR="00F32049" w:rsidRPr="004B0419">
        <w:rPr>
          <w:szCs w:val="18"/>
        </w:rPr>
        <w:t xml:space="preserve">implementing </w:t>
      </w:r>
      <w:r w:rsidRPr="004B0419">
        <w:rPr>
          <w:szCs w:val="18"/>
        </w:rPr>
        <w:t>partner organisations?</w:t>
      </w:r>
    </w:p>
    <w:p w14:paraId="332F82AB" w14:textId="2F5A9AF1" w:rsidR="00695DEC" w:rsidRPr="004B0419" w:rsidRDefault="00F863DA" w:rsidP="00A56805">
      <w:pPr>
        <w:widowControl/>
        <w:numPr>
          <w:ilvl w:val="1"/>
          <w:numId w:val="26"/>
        </w:numPr>
        <w:tabs>
          <w:tab w:val="clear" w:pos="1440"/>
          <w:tab w:val="num" w:pos="1134"/>
        </w:tabs>
        <w:spacing w:before="60" w:after="60" w:line="276" w:lineRule="auto"/>
        <w:ind w:left="993" w:hanging="284"/>
        <w:jc w:val="both"/>
        <w:rPr>
          <w:szCs w:val="18"/>
        </w:rPr>
      </w:pPr>
      <w:r w:rsidRPr="004B0419">
        <w:rPr>
          <w:szCs w:val="18"/>
        </w:rPr>
        <w:t xml:space="preserve">Are the Audit requirements in agreements with </w:t>
      </w:r>
      <w:r w:rsidR="00F32049" w:rsidRPr="004B0419">
        <w:rPr>
          <w:szCs w:val="18"/>
        </w:rPr>
        <w:t xml:space="preserve">implementing </w:t>
      </w:r>
      <w:r w:rsidRPr="004B0419">
        <w:rPr>
          <w:szCs w:val="18"/>
        </w:rPr>
        <w:t>part</w:t>
      </w:r>
      <w:r w:rsidR="00B53ABE" w:rsidRPr="004B0419">
        <w:rPr>
          <w:szCs w:val="18"/>
        </w:rPr>
        <w:t>n</w:t>
      </w:r>
      <w:r w:rsidRPr="004B0419">
        <w:rPr>
          <w:szCs w:val="18"/>
        </w:rPr>
        <w:t>er organisations in accordance with the audit requirements as stipulated in Oxfam Novib</w:t>
      </w:r>
      <w:r w:rsidR="00B53ABE" w:rsidRPr="004B0419">
        <w:rPr>
          <w:szCs w:val="18"/>
        </w:rPr>
        <w:t>’</w:t>
      </w:r>
      <w:r w:rsidRPr="004B0419">
        <w:rPr>
          <w:szCs w:val="18"/>
        </w:rPr>
        <w:t xml:space="preserve">s agreement with </w:t>
      </w:r>
      <w:r w:rsidR="00876E1A">
        <w:rPr>
          <w:szCs w:val="18"/>
        </w:rPr>
        <w:t>MFAT</w:t>
      </w:r>
      <w:r w:rsidRPr="004B0419">
        <w:rPr>
          <w:szCs w:val="18"/>
        </w:rPr>
        <w:t>?</w:t>
      </w:r>
    </w:p>
    <w:p w14:paraId="40B4A6D9" w14:textId="1F30F1D6" w:rsidR="00695DEC" w:rsidRPr="004B0419" w:rsidRDefault="00CC0DE4" w:rsidP="00A56805">
      <w:pPr>
        <w:widowControl/>
        <w:numPr>
          <w:ilvl w:val="1"/>
          <w:numId w:val="26"/>
        </w:numPr>
        <w:tabs>
          <w:tab w:val="clear" w:pos="1440"/>
          <w:tab w:val="num" w:pos="1134"/>
        </w:tabs>
        <w:spacing w:before="60" w:after="60" w:line="276" w:lineRule="auto"/>
        <w:ind w:left="993" w:hanging="284"/>
        <w:jc w:val="both"/>
        <w:rPr>
          <w:szCs w:val="18"/>
        </w:rPr>
      </w:pPr>
      <w:r w:rsidRPr="004B0419">
        <w:rPr>
          <w:szCs w:val="18"/>
        </w:rPr>
        <w:lastRenderedPageBreak/>
        <w:t xml:space="preserve">Review </w:t>
      </w:r>
      <w:r w:rsidR="00B53ABE" w:rsidRPr="004B0419">
        <w:rPr>
          <w:szCs w:val="18"/>
        </w:rPr>
        <w:t>whether</w:t>
      </w:r>
      <w:r w:rsidRPr="004B0419">
        <w:rPr>
          <w:szCs w:val="18"/>
        </w:rPr>
        <w:t xml:space="preserve"> there is an unbroken chain of audited financial reports according to the requirements as stipulated in the agreement between </w:t>
      </w:r>
      <w:r w:rsidR="003F3A23">
        <w:rPr>
          <w:szCs w:val="18"/>
        </w:rPr>
        <w:t xml:space="preserve">each country office and </w:t>
      </w:r>
      <w:r w:rsidRPr="004B0419">
        <w:rPr>
          <w:szCs w:val="18"/>
        </w:rPr>
        <w:t xml:space="preserve">Oxfam Novib and </w:t>
      </w:r>
      <w:r w:rsidR="00F32049" w:rsidRPr="004B0419">
        <w:rPr>
          <w:szCs w:val="18"/>
        </w:rPr>
        <w:t>whether</w:t>
      </w:r>
      <w:r w:rsidRPr="004B0419">
        <w:rPr>
          <w:szCs w:val="18"/>
        </w:rPr>
        <w:t xml:space="preserve"> </w:t>
      </w:r>
      <w:r w:rsidR="003F3A23">
        <w:rPr>
          <w:szCs w:val="18"/>
        </w:rPr>
        <w:t>country office</w:t>
      </w:r>
      <w:r w:rsidRPr="004B0419">
        <w:rPr>
          <w:szCs w:val="18"/>
        </w:rPr>
        <w:t xml:space="preserve"> documented assessments of the audited financial reports</w:t>
      </w:r>
      <w:r w:rsidR="00DC5A96" w:rsidRPr="004B0419">
        <w:rPr>
          <w:szCs w:val="18"/>
        </w:rPr>
        <w:t xml:space="preserve"> received.</w:t>
      </w:r>
    </w:p>
    <w:p w14:paraId="6D71ACAB" w14:textId="53FEB0B7" w:rsidR="00AC7E29" w:rsidRPr="004008ED" w:rsidRDefault="00AC7E29" w:rsidP="00A56805">
      <w:pPr>
        <w:pStyle w:val="ListParagraph"/>
        <w:numPr>
          <w:ilvl w:val="0"/>
          <w:numId w:val="27"/>
        </w:numPr>
        <w:spacing w:line="276" w:lineRule="auto"/>
        <w:ind w:left="993"/>
        <w:jc w:val="both"/>
        <w:rPr>
          <w:szCs w:val="18"/>
        </w:rPr>
      </w:pPr>
      <w:r w:rsidRPr="004008ED">
        <w:rPr>
          <w:szCs w:val="18"/>
        </w:rPr>
        <w:t>The understanding should be sufficient to identify and assess the risks of material errors o</w:t>
      </w:r>
      <w:r w:rsidR="00CB273B" w:rsidRPr="004008ED">
        <w:rPr>
          <w:szCs w:val="18"/>
        </w:rPr>
        <w:t xml:space="preserve">r </w:t>
      </w:r>
      <w:r w:rsidRPr="004008ED">
        <w:rPr>
          <w:szCs w:val="18"/>
        </w:rPr>
        <w:t xml:space="preserve">misstatements in the expenditure and revenue stated in the Financial Report, whether caused by error or fraud, and sufficient to design and perform further audit procedures. </w:t>
      </w:r>
    </w:p>
    <w:p w14:paraId="15BF16F0" w14:textId="77777777" w:rsidR="00F617ED" w:rsidRPr="005A2268" w:rsidRDefault="00F617ED" w:rsidP="00977ADD">
      <w:pPr>
        <w:spacing w:line="276" w:lineRule="auto"/>
        <w:ind w:left="709"/>
        <w:jc w:val="both"/>
        <w:rPr>
          <w:szCs w:val="18"/>
        </w:rPr>
      </w:pPr>
    </w:p>
    <w:p w14:paraId="3CFA1428" w14:textId="665A3FBC" w:rsidR="001A4777" w:rsidRPr="00977ADD" w:rsidRDefault="00CB273B" w:rsidP="00977ADD">
      <w:pPr>
        <w:widowControl/>
        <w:spacing w:before="60" w:after="60" w:line="276" w:lineRule="auto"/>
        <w:ind w:firstLine="349"/>
        <w:jc w:val="both"/>
        <w:rPr>
          <w:bCs/>
          <w:szCs w:val="18"/>
        </w:rPr>
      </w:pPr>
      <w:r w:rsidRPr="00977ADD">
        <w:rPr>
          <w:bCs/>
          <w:szCs w:val="18"/>
        </w:rPr>
        <w:t xml:space="preserve">4.3 </w:t>
      </w:r>
      <w:r w:rsidR="00AC7E29" w:rsidRPr="00977ADD">
        <w:rPr>
          <w:bCs/>
          <w:szCs w:val="18"/>
        </w:rPr>
        <w:t xml:space="preserve">Applying materiality </w:t>
      </w:r>
    </w:p>
    <w:p w14:paraId="60E41C12" w14:textId="7E049FCE" w:rsidR="00492306" w:rsidRPr="00CB273B" w:rsidRDefault="003A33D6" w:rsidP="00A56805">
      <w:pPr>
        <w:pStyle w:val="ListParagraph"/>
        <w:numPr>
          <w:ilvl w:val="0"/>
          <w:numId w:val="27"/>
        </w:numPr>
        <w:spacing w:line="276" w:lineRule="auto"/>
        <w:ind w:left="993"/>
        <w:jc w:val="both"/>
        <w:rPr>
          <w:szCs w:val="18"/>
        </w:rPr>
      </w:pPr>
      <w:r w:rsidRPr="00CB273B">
        <w:rPr>
          <w:szCs w:val="18"/>
        </w:rPr>
        <w:t>For</w:t>
      </w:r>
      <w:r w:rsidR="00AC7E29" w:rsidRPr="00CB273B">
        <w:rPr>
          <w:szCs w:val="18"/>
        </w:rPr>
        <w:t xml:space="preserve"> determining what a material misstatement or error is, the Auditor will apply</w:t>
      </w:r>
    </w:p>
    <w:p w14:paraId="2A15BAB4" w14:textId="61AA5DE4" w:rsidR="00492306" w:rsidRPr="00CB273B" w:rsidRDefault="22DCB94D" w:rsidP="00A56805">
      <w:pPr>
        <w:pStyle w:val="ListParagraph"/>
        <w:numPr>
          <w:ilvl w:val="0"/>
          <w:numId w:val="27"/>
        </w:numPr>
        <w:spacing w:line="276" w:lineRule="auto"/>
        <w:ind w:left="993"/>
        <w:jc w:val="both"/>
      </w:pPr>
      <w:r>
        <w:t>Materiality threshold: 1 % of total (actual) expenditure for the reporting period of the Financial Report of a specific implementing partner.</w:t>
      </w:r>
    </w:p>
    <w:p w14:paraId="1EA84EE7" w14:textId="77777777" w:rsidR="00492306" w:rsidRPr="00CB273B" w:rsidRDefault="00492306" w:rsidP="00A56805">
      <w:pPr>
        <w:pStyle w:val="ListParagraph"/>
        <w:numPr>
          <w:ilvl w:val="0"/>
          <w:numId w:val="27"/>
        </w:numPr>
        <w:spacing w:line="276" w:lineRule="auto"/>
        <w:ind w:left="993"/>
        <w:jc w:val="both"/>
        <w:rPr>
          <w:szCs w:val="18"/>
        </w:rPr>
      </w:pPr>
      <w:r w:rsidRPr="00CB273B">
        <w:rPr>
          <w:szCs w:val="18"/>
        </w:rPr>
        <w:t>Performance materiality: 80% of the tolerable error</w:t>
      </w:r>
    </w:p>
    <w:p w14:paraId="39E7C0A5" w14:textId="77777777" w:rsidR="00492306" w:rsidRPr="00CB273B" w:rsidRDefault="22DCB94D" w:rsidP="22DCB94D">
      <w:pPr>
        <w:pStyle w:val="ListParagraph"/>
        <w:numPr>
          <w:ilvl w:val="0"/>
          <w:numId w:val="27"/>
        </w:numPr>
        <w:spacing w:line="276" w:lineRule="auto"/>
        <w:ind w:left="993"/>
        <w:jc w:val="both"/>
      </w:pPr>
      <w:r>
        <w:t xml:space="preserve">Clearly trivial threshold: 5% of the Materiality. </w:t>
      </w:r>
    </w:p>
    <w:p w14:paraId="0AD653C9" w14:textId="77777777" w:rsidR="001A4777" w:rsidRPr="00CB273B" w:rsidRDefault="00AC7E29" w:rsidP="00A56805">
      <w:pPr>
        <w:pStyle w:val="ListParagraph"/>
        <w:numPr>
          <w:ilvl w:val="0"/>
          <w:numId w:val="27"/>
        </w:numPr>
        <w:spacing w:line="276" w:lineRule="auto"/>
        <w:ind w:left="993"/>
        <w:jc w:val="both"/>
        <w:rPr>
          <w:szCs w:val="18"/>
        </w:rPr>
      </w:pPr>
      <w:r w:rsidRPr="00CB273B">
        <w:rPr>
          <w:szCs w:val="18"/>
        </w:rPr>
        <w:t xml:space="preserve">Performing a risk assessment </w:t>
      </w:r>
    </w:p>
    <w:p w14:paraId="5B58F154" w14:textId="77777777" w:rsidR="001A4777" w:rsidRPr="00CB273B" w:rsidRDefault="00AC7E29" w:rsidP="00A56805">
      <w:pPr>
        <w:pStyle w:val="ListParagraph"/>
        <w:numPr>
          <w:ilvl w:val="0"/>
          <w:numId w:val="27"/>
        </w:numPr>
        <w:spacing w:line="276" w:lineRule="auto"/>
        <w:ind w:left="993"/>
        <w:jc w:val="both"/>
        <w:rPr>
          <w:szCs w:val="18"/>
        </w:rPr>
      </w:pPr>
      <w:r w:rsidRPr="00CB273B">
        <w:rPr>
          <w:szCs w:val="18"/>
        </w:rPr>
        <w:t xml:space="preserve">Obtaining evidence regarding the design of controls and performing tests of </w:t>
      </w:r>
      <w:r w:rsidR="00814905" w:rsidRPr="00CB273B">
        <w:rPr>
          <w:szCs w:val="18"/>
        </w:rPr>
        <w:t xml:space="preserve">controls if considered appropriate by the Auditor </w:t>
      </w:r>
    </w:p>
    <w:p w14:paraId="7E2EFCE7" w14:textId="77777777" w:rsidR="001A4777" w:rsidRPr="00977ADD" w:rsidRDefault="00814905" w:rsidP="00A56805">
      <w:pPr>
        <w:pStyle w:val="ListParagraph"/>
        <w:numPr>
          <w:ilvl w:val="0"/>
          <w:numId w:val="27"/>
        </w:numPr>
        <w:spacing w:line="276" w:lineRule="auto"/>
        <w:ind w:left="993"/>
        <w:jc w:val="both"/>
        <w:rPr>
          <w:szCs w:val="18"/>
        </w:rPr>
      </w:pPr>
      <w:r w:rsidRPr="00CB273B">
        <w:rPr>
          <w:szCs w:val="18"/>
        </w:rPr>
        <w:t xml:space="preserve">Performing substantive (including analytical) procedures </w:t>
      </w:r>
    </w:p>
    <w:p w14:paraId="6BA91E81" w14:textId="77777777" w:rsidR="001A4777" w:rsidRPr="00977ADD" w:rsidRDefault="00AC7E29" w:rsidP="00A56805">
      <w:pPr>
        <w:pStyle w:val="ListParagraph"/>
        <w:numPr>
          <w:ilvl w:val="0"/>
          <w:numId w:val="27"/>
        </w:numPr>
        <w:spacing w:line="276" w:lineRule="auto"/>
        <w:ind w:left="993"/>
        <w:jc w:val="both"/>
        <w:rPr>
          <w:szCs w:val="18"/>
        </w:rPr>
      </w:pPr>
      <w:r w:rsidRPr="00CB273B">
        <w:rPr>
          <w:szCs w:val="18"/>
        </w:rPr>
        <w:t xml:space="preserve">Sampling and other means of selecting items for testing as considered appropriate by the Auditor </w:t>
      </w:r>
    </w:p>
    <w:p w14:paraId="52042CFA" w14:textId="77777777" w:rsidR="00CA2C0C" w:rsidRPr="00977ADD" w:rsidRDefault="00814905" w:rsidP="00A56805">
      <w:pPr>
        <w:pStyle w:val="ListParagraph"/>
        <w:numPr>
          <w:ilvl w:val="0"/>
          <w:numId w:val="27"/>
        </w:numPr>
        <w:spacing w:line="276" w:lineRule="auto"/>
        <w:ind w:left="993"/>
        <w:jc w:val="both"/>
        <w:rPr>
          <w:szCs w:val="18"/>
        </w:rPr>
      </w:pPr>
      <w:r w:rsidRPr="00977ADD">
        <w:rPr>
          <w:szCs w:val="18"/>
        </w:rPr>
        <w:t>Extrapolation</w:t>
      </w:r>
      <w:r w:rsidR="00CA2C0C" w:rsidRPr="00977ADD">
        <w:rPr>
          <w:szCs w:val="18"/>
        </w:rPr>
        <w:t xml:space="preserve"> </w:t>
      </w:r>
      <w:r w:rsidR="00CA2C0C" w:rsidRPr="00CB273B">
        <w:rPr>
          <w:szCs w:val="18"/>
        </w:rPr>
        <w:t xml:space="preserve">as considered appropriate by the Auditor </w:t>
      </w:r>
    </w:p>
    <w:p w14:paraId="053E653D" w14:textId="77777777" w:rsidR="001A4777" w:rsidRPr="00977ADD" w:rsidRDefault="00AC7E29" w:rsidP="00A56805">
      <w:pPr>
        <w:pStyle w:val="ListParagraph"/>
        <w:numPr>
          <w:ilvl w:val="0"/>
          <w:numId w:val="27"/>
        </w:numPr>
        <w:spacing w:line="276" w:lineRule="auto"/>
        <w:ind w:left="993"/>
        <w:jc w:val="both"/>
        <w:rPr>
          <w:szCs w:val="18"/>
        </w:rPr>
      </w:pPr>
      <w:r w:rsidRPr="00CB273B">
        <w:rPr>
          <w:szCs w:val="18"/>
        </w:rPr>
        <w:t xml:space="preserve">Using the work of Internal Auditors </w:t>
      </w:r>
      <w:r w:rsidR="00CA2C0C" w:rsidRPr="00CB273B">
        <w:rPr>
          <w:szCs w:val="18"/>
        </w:rPr>
        <w:t xml:space="preserve">as considered appropriate by the Auditor </w:t>
      </w:r>
    </w:p>
    <w:p w14:paraId="45BE96A6" w14:textId="6CCE4454" w:rsidR="00451ABA" w:rsidRPr="00977ADD" w:rsidRDefault="00AC7E29" w:rsidP="00A56805">
      <w:pPr>
        <w:pStyle w:val="ListParagraph"/>
        <w:numPr>
          <w:ilvl w:val="0"/>
          <w:numId w:val="27"/>
        </w:numPr>
        <w:spacing w:line="276" w:lineRule="auto"/>
        <w:ind w:left="993"/>
        <w:jc w:val="both"/>
        <w:rPr>
          <w:szCs w:val="18"/>
        </w:rPr>
      </w:pPr>
      <w:r w:rsidRPr="00CB273B">
        <w:rPr>
          <w:szCs w:val="18"/>
        </w:rPr>
        <w:t>Obtaining written representations (</w:t>
      </w:r>
      <w:r w:rsidR="003E1E30" w:rsidRPr="00CB273B">
        <w:rPr>
          <w:szCs w:val="18"/>
        </w:rPr>
        <w:t>Eng</w:t>
      </w:r>
      <w:r w:rsidR="00CA2C0C" w:rsidRPr="00CB273B">
        <w:rPr>
          <w:szCs w:val="18"/>
        </w:rPr>
        <w:t>agement letter prior to the commencement of the audit</w:t>
      </w:r>
      <w:r w:rsidRPr="00CB273B">
        <w:rPr>
          <w:szCs w:val="18"/>
        </w:rPr>
        <w:t>).</w:t>
      </w:r>
    </w:p>
    <w:p w14:paraId="3BA62EB4" w14:textId="409AD63F" w:rsidR="001A4777" w:rsidRDefault="00EE08C1" w:rsidP="00A56805">
      <w:pPr>
        <w:pStyle w:val="ListParagraph"/>
        <w:numPr>
          <w:ilvl w:val="0"/>
          <w:numId w:val="27"/>
        </w:numPr>
        <w:spacing w:line="276" w:lineRule="auto"/>
        <w:ind w:left="993"/>
        <w:jc w:val="both"/>
        <w:rPr>
          <w:szCs w:val="18"/>
        </w:rPr>
      </w:pPr>
      <w:bookmarkStart w:id="13" w:name="_Toc523744796"/>
      <w:r w:rsidRPr="004008ED">
        <w:rPr>
          <w:szCs w:val="18"/>
        </w:rPr>
        <w:t>Deliverables</w:t>
      </w:r>
      <w:bookmarkEnd w:id="13"/>
    </w:p>
    <w:p w14:paraId="0F19F519" w14:textId="77777777" w:rsidR="004008ED" w:rsidRPr="004008ED" w:rsidRDefault="004008ED" w:rsidP="004008ED">
      <w:pPr>
        <w:pStyle w:val="ListParagraph"/>
        <w:spacing w:line="276" w:lineRule="auto"/>
        <w:ind w:left="993"/>
        <w:jc w:val="both"/>
        <w:rPr>
          <w:szCs w:val="18"/>
        </w:rPr>
      </w:pPr>
    </w:p>
    <w:p w14:paraId="10D8F729" w14:textId="1CB327B2" w:rsidR="00331C9E" w:rsidRDefault="00321ECC" w:rsidP="00062254">
      <w:pPr>
        <w:pStyle w:val="ListParagraph"/>
        <w:numPr>
          <w:ilvl w:val="1"/>
          <w:numId w:val="33"/>
        </w:numPr>
        <w:spacing w:line="276" w:lineRule="auto"/>
        <w:jc w:val="both"/>
        <w:rPr>
          <w:rFonts w:cs="Arial"/>
          <w:szCs w:val="18"/>
        </w:rPr>
      </w:pPr>
      <w:r w:rsidRPr="003F3A23">
        <w:rPr>
          <w:rFonts w:cs="Arial"/>
          <w:szCs w:val="18"/>
        </w:rPr>
        <w:t xml:space="preserve">The auditor is responsible for conducting the audit procedures as specified in this </w:t>
      </w:r>
      <w:proofErr w:type="spellStart"/>
      <w:r w:rsidRPr="003F3A23">
        <w:rPr>
          <w:rFonts w:cs="Arial"/>
          <w:szCs w:val="18"/>
        </w:rPr>
        <w:t>T</w:t>
      </w:r>
      <w:r w:rsidR="00BE1313" w:rsidRPr="003F3A23">
        <w:rPr>
          <w:rFonts w:cs="Arial"/>
          <w:szCs w:val="18"/>
        </w:rPr>
        <w:t>o</w:t>
      </w:r>
      <w:r w:rsidRPr="003F3A23">
        <w:rPr>
          <w:rFonts w:cs="Arial"/>
          <w:szCs w:val="18"/>
        </w:rPr>
        <w:t>R</w:t>
      </w:r>
      <w:proofErr w:type="spellEnd"/>
      <w:r w:rsidR="003D25A1" w:rsidRPr="003F3A23">
        <w:rPr>
          <w:rFonts w:cs="Arial"/>
          <w:szCs w:val="18"/>
        </w:rPr>
        <w:t xml:space="preserve"> and in line with </w:t>
      </w:r>
      <w:r w:rsidR="00A1112C">
        <w:rPr>
          <w:rFonts w:cs="Arial"/>
          <w:szCs w:val="18"/>
        </w:rPr>
        <w:t>MFAT</w:t>
      </w:r>
      <w:r w:rsidR="003D25A1" w:rsidRPr="003F3A23">
        <w:rPr>
          <w:rFonts w:cs="Arial"/>
          <w:szCs w:val="18"/>
        </w:rPr>
        <w:t xml:space="preserve"> requirements as per the Grant Agreement between </w:t>
      </w:r>
      <w:r w:rsidR="00A64191">
        <w:rPr>
          <w:rFonts w:cs="Arial"/>
          <w:szCs w:val="18"/>
        </w:rPr>
        <w:t>MFAT</w:t>
      </w:r>
      <w:r w:rsidR="003D25A1" w:rsidRPr="003F3A23">
        <w:rPr>
          <w:rFonts w:cs="Arial"/>
          <w:szCs w:val="18"/>
        </w:rPr>
        <w:t xml:space="preserve"> and Oxfam Novib</w:t>
      </w:r>
      <w:r w:rsidRPr="003F3A23">
        <w:rPr>
          <w:rFonts w:cs="Arial"/>
          <w:szCs w:val="18"/>
        </w:rPr>
        <w:t>.</w:t>
      </w:r>
      <w:r w:rsidR="00BE1313" w:rsidRPr="003F3A23">
        <w:rPr>
          <w:rFonts w:cs="Arial"/>
          <w:szCs w:val="18"/>
        </w:rPr>
        <w:t xml:space="preserve"> </w:t>
      </w:r>
    </w:p>
    <w:p w14:paraId="33A1072D" w14:textId="77777777" w:rsidR="006D701A" w:rsidRPr="003F3A23" w:rsidRDefault="006D701A" w:rsidP="006D701A">
      <w:pPr>
        <w:pStyle w:val="ListParagraph"/>
        <w:spacing w:line="276" w:lineRule="auto"/>
        <w:jc w:val="both"/>
        <w:rPr>
          <w:rFonts w:cs="Arial"/>
          <w:szCs w:val="18"/>
        </w:rPr>
      </w:pPr>
    </w:p>
    <w:p w14:paraId="5FB3E402" w14:textId="7F28D2B9" w:rsidR="00331C9E" w:rsidRPr="00977ADD" w:rsidRDefault="00321ECC" w:rsidP="00717F55">
      <w:pPr>
        <w:pStyle w:val="ListParagraph"/>
        <w:numPr>
          <w:ilvl w:val="1"/>
          <w:numId w:val="33"/>
        </w:numPr>
        <w:spacing w:line="276" w:lineRule="auto"/>
        <w:jc w:val="both"/>
        <w:rPr>
          <w:rFonts w:cs="Arial"/>
          <w:szCs w:val="18"/>
        </w:rPr>
      </w:pPr>
      <w:r w:rsidRPr="00331C9E">
        <w:t>The auditor will deliver a Draft Audit Report for man</w:t>
      </w:r>
      <w:r w:rsidR="00A84730" w:rsidRPr="00331C9E">
        <w:t>agement discussion purposes.</w:t>
      </w:r>
      <w:r w:rsidR="004155EB" w:rsidRPr="00331C9E">
        <w:t xml:space="preserve"> </w:t>
      </w:r>
      <w:r w:rsidR="00A84730" w:rsidRPr="00331C9E">
        <w:t xml:space="preserve">After processing of proposed revisions and changes </w:t>
      </w:r>
      <w:r w:rsidRPr="00331C9E">
        <w:t>a Final Audit report is expected to be delivered in softcopy (supplied in .pdf format and editable Word format)</w:t>
      </w:r>
      <w:r w:rsidR="006D701A">
        <w:t>.</w:t>
      </w:r>
    </w:p>
    <w:p w14:paraId="2AFAF27D" w14:textId="77777777" w:rsidR="00331C9E" w:rsidRPr="00977ADD" w:rsidRDefault="00331C9E" w:rsidP="00977ADD">
      <w:pPr>
        <w:pStyle w:val="ListParagraph"/>
        <w:spacing w:line="276" w:lineRule="auto"/>
        <w:jc w:val="both"/>
        <w:rPr>
          <w:rFonts w:cs="Arial"/>
          <w:szCs w:val="18"/>
        </w:rPr>
      </w:pPr>
    </w:p>
    <w:p w14:paraId="001640A4" w14:textId="42952838" w:rsidR="00DD0793" w:rsidRDefault="787FE04F" w:rsidP="00717F55">
      <w:pPr>
        <w:pStyle w:val="ListParagraph"/>
        <w:numPr>
          <w:ilvl w:val="1"/>
          <w:numId w:val="33"/>
        </w:numPr>
        <w:spacing w:line="276" w:lineRule="auto"/>
        <w:jc w:val="both"/>
        <w:rPr>
          <w:rFonts w:cs="Arial"/>
        </w:rPr>
      </w:pPr>
      <w:r w:rsidRPr="787FE04F">
        <w:rPr>
          <w:rFonts w:cs="Arial"/>
        </w:rPr>
        <w:t>In addition to the audit report, the auditor will also provide a “Management letter” summarizing the observations on the accountability and internal control issues.</w:t>
      </w:r>
      <w:r w:rsidR="004C685E">
        <w:rPr>
          <w:rFonts w:cs="Arial"/>
        </w:rPr>
        <w:t xml:space="preserve"> Also, i</w:t>
      </w:r>
      <w:r w:rsidR="009F0976">
        <w:rPr>
          <w:rFonts w:cs="Arial"/>
        </w:rPr>
        <w:t xml:space="preserve">n addition to the findings following the audit of the financial report for the year </w:t>
      </w:r>
      <w:r w:rsidR="004A33DE">
        <w:rPr>
          <w:rFonts w:cs="Arial"/>
        </w:rPr>
        <w:t>202</w:t>
      </w:r>
      <w:r w:rsidR="00D56F58">
        <w:rPr>
          <w:rFonts w:cs="Arial"/>
        </w:rPr>
        <w:t>2-</w:t>
      </w:r>
      <w:r w:rsidR="004C685E">
        <w:rPr>
          <w:rFonts w:cs="Arial"/>
        </w:rPr>
        <w:t>2025</w:t>
      </w:r>
      <w:r w:rsidR="009F0976">
        <w:rPr>
          <w:rFonts w:cs="Arial"/>
        </w:rPr>
        <w:t>, the auditor will add a section reporting on the follow-up on previous year’s findings</w:t>
      </w:r>
      <w:r w:rsidR="004C685E">
        <w:rPr>
          <w:rFonts w:cs="Arial"/>
        </w:rPr>
        <w:t>, if applicable</w:t>
      </w:r>
      <w:r w:rsidR="009F0976">
        <w:rPr>
          <w:rFonts w:cs="Arial"/>
        </w:rPr>
        <w:t>.</w:t>
      </w:r>
    </w:p>
    <w:p w14:paraId="70BA88ED" w14:textId="77777777" w:rsidR="00DD0793" w:rsidRPr="00DD0793" w:rsidRDefault="00DD0793" w:rsidP="00DD0793">
      <w:pPr>
        <w:pStyle w:val="ListParagraph"/>
        <w:rPr>
          <w:rFonts w:cs="Arial"/>
        </w:rPr>
      </w:pPr>
    </w:p>
    <w:p w14:paraId="1087D5D2" w14:textId="34FD9A53" w:rsidR="00BE1313" w:rsidRDefault="009F0976" w:rsidP="00717F55">
      <w:pPr>
        <w:pStyle w:val="ListParagraph"/>
        <w:numPr>
          <w:ilvl w:val="1"/>
          <w:numId w:val="33"/>
        </w:numPr>
        <w:spacing w:line="276" w:lineRule="auto"/>
        <w:jc w:val="both"/>
        <w:rPr>
          <w:rFonts w:cs="Arial"/>
        </w:rPr>
      </w:pPr>
      <w:r>
        <w:rPr>
          <w:rFonts w:cs="Arial"/>
        </w:rPr>
        <w:t xml:space="preserve"> </w:t>
      </w:r>
      <w:r w:rsidR="787FE04F">
        <w:t xml:space="preserve">The auditor will have a meeting with management of Oxfam Country Office and National Partner to discuss any audit observations and any audit observations that have been sufficiently addressed will be removed from the letter.  Observations on the accountability and internal control issues </w:t>
      </w:r>
      <w:r w:rsidR="787FE04F" w:rsidRPr="787FE04F">
        <w:rPr>
          <w:rFonts w:cs="Arial"/>
        </w:rPr>
        <w:t xml:space="preserve">would include the following: </w:t>
      </w:r>
    </w:p>
    <w:p w14:paraId="019096F1" w14:textId="202072A3" w:rsidR="00321ECC" w:rsidRPr="004008ED" w:rsidRDefault="00321ECC" w:rsidP="00A56805">
      <w:pPr>
        <w:pStyle w:val="ListParagraph"/>
        <w:numPr>
          <w:ilvl w:val="0"/>
          <w:numId w:val="27"/>
        </w:numPr>
        <w:spacing w:line="276" w:lineRule="auto"/>
        <w:ind w:left="1134"/>
        <w:jc w:val="both"/>
        <w:rPr>
          <w:szCs w:val="18"/>
        </w:rPr>
      </w:pPr>
      <w:r w:rsidRPr="004008ED">
        <w:rPr>
          <w:szCs w:val="18"/>
        </w:rPr>
        <w:t xml:space="preserve">Comments and observations on the accounting records, systems and controls that were examined </w:t>
      </w:r>
      <w:r w:rsidR="004C685E" w:rsidRPr="004008ED">
        <w:rPr>
          <w:szCs w:val="18"/>
        </w:rPr>
        <w:t>during</w:t>
      </w:r>
      <w:r w:rsidRPr="004008ED">
        <w:rPr>
          <w:szCs w:val="18"/>
        </w:rPr>
        <w:t xml:space="preserve"> </w:t>
      </w:r>
      <w:r w:rsidR="004C685E">
        <w:rPr>
          <w:szCs w:val="18"/>
        </w:rPr>
        <w:t xml:space="preserve">the </w:t>
      </w:r>
      <w:r w:rsidRPr="004008ED">
        <w:rPr>
          <w:szCs w:val="18"/>
        </w:rPr>
        <w:t xml:space="preserve">audit. </w:t>
      </w:r>
    </w:p>
    <w:p w14:paraId="2CD7AEA1" w14:textId="37A86EC2" w:rsidR="00331C9E" w:rsidRPr="004008ED" w:rsidRDefault="00321ECC" w:rsidP="00A56805">
      <w:pPr>
        <w:pStyle w:val="ListParagraph"/>
        <w:numPr>
          <w:ilvl w:val="0"/>
          <w:numId w:val="27"/>
        </w:numPr>
        <w:spacing w:line="276" w:lineRule="auto"/>
        <w:ind w:left="1134"/>
        <w:jc w:val="both"/>
        <w:rPr>
          <w:szCs w:val="18"/>
        </w:rPr>
      </w:pPr>
      <w:r w:rsidRPr="004008ED">
        <w:rPr>
          <w:szCs w:val="18"/>
        </w:rPr>
        <w:t>Specific deficiencies and areas of weakness in systems and controls and recommendation</w:t>
      </w:r>
      <w:r w:rsidR="003E1E30" w:rsidRPr="004008ED">
        <w:rPr>
          <w:szCs w:val="18"/>
        </w:rPr>
        <w:t>s</w:t>
      </w:r>
      <w:r w:rsidRPr="004008ED">
        <w:rPr>
          <w:szCs w:val="18"/>
        </w:rPr>
        <w:t xml:space="preserve"> for improvement. </w:t>
      </w:r>
    </w:p>
    <w:p w14:paraId="1E52CE60" w14:textId="07A506F5" w:rsidR="00321ECC" w:rsidRPr="004008ED" w:rsidRDefault="00321ECC" w:rsidP="00A56805">
      <w:pPr>
        <w:pStyle w:val="ListParagraph"/>
        <w:numPr>
          <w:ilvl w:val="0"/>
          <w:numId w:val="27"/>
        </w:numPr>
        <w:spacing w:line="276" w:lineRule="auto"/>
        <w:ind w:left="1134"/>
        <w:jc w:val="both"/>
        <w:rPr>
          <w:szCs w:val="18"/>
        </w:rPr>
      </w:pPr>
      <w:r w:rsidRPr="004008ED">
        <w:rPr>
          <w:szCs w:val="18"/>
        </w:rPr>
        <w:t xml:space="preserve">Matters that have come to the attention during the audit which might have significant impact on the implementation of the project  </w:t>
      </w:r>
    </w:p>
    <w:p w14:paraId="5232A86E" w14:textId="53ADD14E" w:rsidR="00331C9E" w:rsidRPr="004008ED" w:rsidRDefault="00321ECC" w:rsidP="00A56805">
      <w:pPr>
        <w:pStyle w:val="ListParagraph"/>
        <w:numPr>
          <w:ilvl w:val="0"/>
          <w:numId w:val="27"/>
        </w:numPr>
        <w:spacing w:line="276" w:lineRule="auto"/>
        <w:ind w:left="1134"/>
        <w:jc w:val="both"/>
        <w:rPr>
          <w:szCs w:val="18"/>
        </w:rPr>
      </w:pPr>
      <w:r w:rsidRPr="004008ED">
        <w:rPr>
          <w:szCs w:val="18"/>
        </w:rPr>
        <w:t>Any other matter that the auditor considers significa</w:t>
      </w:r>
      <w:r w:rsidR="00A84730" w:rsidRPr="004008ED">
        <w:rPr>
          <w:szCs w:val="18"/>
        </w:rPr>
        <w:t>nt to report to the management.</w:t>
      </w:r>
    </w:p>
    <w:p w14:paraId="09B6A4B7" w14:textId="51EE10F7" w:rsidR="00AE5E66" w:rsidRDefault="00321ECC" w:rsidP="00A56805">
      <w:pPr>
        <w:pStyle w:val="ListParagraph"/>
        <w:numPr>
          <w:ilvl w:val="0"/>
          <w:numId w:val="27"/>
        </w:numPr>
        <w:spacing w:line="276" w:lineRule="auto"/>
        <w:ind w:left="1134"/>
        <w:jc w:val="both"/>
        <w:rPr>
          <w:szCs w:val="18"/>
        </w:rPr>
      </w:pPr>
      <w:r w:rsidRPr="004008ED">
        <w:rPr>
          <w:szCs w:val="18"/>
        </w:rPr>
        <w:t>The</w:t>
      </w:r>
      <w:r w:rsidR="00331C9E" w:rsidRPr="004008ED">
        <w:rPr>
          <w:szCs w:val="18"/>
        </w:rPr>
        <w:t xml:space="preserve"> </w:t>
      </w:r>
      <w:r w:rsidRPr="004008ED">
        <w:rPr>
          <w:szCs w:val="18"/>
        </w:rPr>
        <w:t>observations in the “Management</w:t>
      </w:r>
      <w:r w:rsidR="001E69A5" w:rsidRPr="004008ED">
        <w:rPr>
          <w:szCs w:val="18"/>
        </w:rPr>
        <w:t xml:space="preserve"> letter</w:t>
      </w:r>
      <w:r w:rsidRPr="004008ED">
        <w:rPr>
          <w:szCs w:val="18"/>
        </w:rPr>
        <w:t>” must be accompanied by the implications, suggested recommendations from the auditors and the management comments on the observations/recommendations</w:t>
      </w:r>
      <w:r w:rsidR="002E26AF" w:rsidRPr="004008ED">
        <w:rPr>
          <w:szCs w:val="18"/>
        </w:rPr>
        <w:t xml:space="preserve">. </w:t>
      </w:r>
      <w:r w:rsidR="00EB14A0" w:rsidRPr="004008ED">
        <w:rPr>
          <w:szCs w:val="18"/>
        </w:rPr>
        <w:t xml:space="preserve">The recommendations need to indicate urgency and priorities for follow up. </w:t>
      </w:r>
      <w:r w:rsidR="002E26AF" w:rsidRPr="004008ED">
        <w:rPr>
          <w:szCs w:val="18"/>
        </w:rPr>
        <w:t>T</w:t>
      </w:r>
      <w:r w:rsidR="00AE5E66" w:rsidRPr="004008ED">
        <w:rPr>
          <w:szCs w:val="18"/>
        </w:rPr>
        <w:t xml:space="preserve">his management letter will include comments from the </w:t>
      </w:r>
      <w:r w:rsidR="00AE5E66" w:rsidRPr="004008ED">
        <w:rPr>
          <w:szCs w:val="18"/>
        </w:rPr>
        <w:lastRenderedPageBreak/>
        <w:t>management of the relevant organisation.</w:t>
      </w:r>
      <w:r w:rsidR="00CB273B" w:rsidRPr="004008ED">
        <w:rPr>
          <w:szCs w:val="18"/>
        </w:rPr>
        <w:tab/>
      </w:r>
    </w:p>
    <w:p w14:paraId="350DBD9B" w14:textId="6FA361E7" w:rsidR="00A9232B" w:rsidRDefault="00A9232B" w:rsidP="00A9232B">
      <w:pPr>
        <w:spacing w:line="276" w:lineRule="auto"/>
        <w:jc w:val="both"/>
        <w:rPr>
          <w:szCs w:val="18"/>
        </w:rPr>
      </w:pPr>
    </w:p>
    <w:p w14:paraId="5D1741F7" w14:textId="03501A1E" w:rsidR="00B84C9B" w:rsidRPr="00F116EE" w:rsidRDefault="00B84C9B" w:rsidP="00F116EE">
      <w:pPr>
        <w:pStyle w:val="ListParagraph"/>
        <w:numPr>
          <w:ilvl w:val="1"/>
          <w:numId w:val="33"/>
        </w:numPr>
        <w:spacing w:line="276" w:lineRule="auto"/>
        <w:jc w:val="both"/>
        <w:rPr>
          <w:rFonts w:cs="Arial"/>
          <w:szCs w:val="18"/>
        </w:rPr>
      </w:pPr>
      <w:r w:rsidRPr="00F116EE">
        <w:rPr>
          <w:rFonts w:cs="Arial"/>
        </w:rPr>
        <w:t>Reporting from the ISRS 4400 assignment</w:t>
      </w:r>
    </w:p>
    <w:p w14:paraId="604A90D2" w14:textId="77777777" w:rsidR="00B84C9B" w:rsidRPr="00785AE8" w:rsidRDefault="00B84C9B" w:rsidP="00B84C9B">
      <w:pPr>
        <w:pStyle w:val="CommentText"/>
        <w:rPr>
          <w:rFonts w:cs="Arial"/>
          <w:sz w:val="18"/>
        </w:rPr>
      </w:pPr>
    </w:p>
    <w:p w14:paraId="27A2BE4E" w14:textId="4B738B4D" w:rsidR="00B84C9B" w:rsidRPr="00785AE8" w:rsidRDefault="00B84C9B" w:rsidP="00717F55">
      <w:pPr>
        <w:pStyle w:val="CommentText"/>
        <w:ind w:left="774"/>
        <w:rPr>
          <w:rFonts w:cs="Arial"/>
          <w:sz w:val="18"/>
        </w:rPr>
      </w:pPr>
      <w:r w:rsidRPr="00785AE8">
        <w:rPr>
          <w:rFonts w:cs="Arial"/>
          <w:sz w:val="18"/>
        </w:rPr>
        <w:t xml:space="preserve">The additional assignment according to </w:t>
      </w:r>
      <w:proofErr w:type="spellStart"/>
      <w:r w:rsidRPr="00785AE8">
        <w:rPr>
          <w:rFonts w:cs="Arial"/>
          <w:sz w:val="18"/>
        </w:rPr>
        <w:t>agreed</w:t>
      </w:r>
      <w:proofErr w:type="spellEnd"/>
      <w:r w:rsidRPr="00785AE8">
        <w:rPr>
          <w:rFonts w:cs="Arial"/>
          <w:sz w:val="18"/>
        </w:rPr>
        <w:t xml:space="preserve"> upon procedures</w:t>
      </w:r>
      <w:r w:rsidR="004C685E">
        <w:rPr>
          <w:rFonts w:cs="Arial"/>
          <w:sz w:val="18"/>
        </w:rPr>
        <w:t xml:space="preserve"> (</w:t>
      </w:r>
      <w:proofErr w:type="spellStart"/>
      <w:r w:rsidR="004C685E">
        <w:rPr>
          <w:rFonts w:cs="Arial"/>
          <w:sz w:val="18"/>
        </w:rPr>
        <w:t>AuP</w:t>
      </w:r>
      <w:proofErr w:type="spellEnd"/>
      <w:r w:rsidR="004C685E">
        <w:rPr>
          <w:rFonts w:cs="Arial"/>
          <w:sz w:val="18"/>
        </w:rPr>
        <w:t>)</w:t>
      </w:r>
      <w:r w:rsidRPr="00785AE8">
        <w:rPr>
          <w:rFonts w:cs="Arial"/>
          <w:sz w:val="18"/>
        </w:rPr>
        <w:t xml:space="preserve"> ISRS 4400 under section II, shall be reported separately in an “Agreed-upon procedures report”. Performed procedures should be described and the findings should be reported in accordance with the requirements in the International Standard on Related Services 4400. </w:t>
      </w:r>
    </w:p>
    <w:p w14:paraId="296B6D09" w14:textId="77777777" w:rsidR="00B84C9B" w:rsidRPr="00785AE8" w:rsidRDefault="00B84C9B" w:rsidP="00B84C9B">
      <w:pPr>
        <w:pStyle w:val="CommentText"/>
        <w:rPr>
          <w:rFonts w:cs="Arial"/>
          <w:sz w:val="18"/>
        </w:rPr>
      </w:pPr>
    </w:p>
    <w:p w14:paraId="1942BCAD" w14:textId="77777777" w:rsidR="00B84C9B" w:rsidRPr="00785AE8" w:rsidRDefault="00B84C9B" w:rsidP="00717F55">
      <w:pPr>
        <w:pStyle w:val="CommentText"/>
        <w:ind w:firstLine="720"/>
        <w:rPr>
          <w:rFonts w:cs="Arial"/>
          <w:sz w:val="18"/>
        </w:rPr>
      </w:pPr>
      <w:r w:rsidRPr="00785AE8">
        <w:rPr>
          <w:rFonts w:cs="Arial"/>
          <w:sz w:val="18"/>
        </w:rPr>
        <w:t xml:space="preserve">When applicable, the sample size shall be stated in the report. </w:t>
      </w:r>
    </w:p>
    <w:p w14:paraId="304CFA7C" w14:textId="77777777" w:rsidR="00B84C9B" w:rsidRDefault="00B84C9B" w:rsidP="00B84C9B">
      <w:pPr>
        <w:pStyle w:val="CommentText"/>
      </w:pPr>
    </w:p>
    <w:p w14:paraId="3ED9A99E" w14:textId="283FC60D" w:rsidR="001A4777" w:rsidRPr="005A2268" w:rsidRDefault="00A00359" w:rsidP="00A3069D">
      <w:pPr>
        <w:pStyle w:val="Heading1"/>
        <w:numPr>
          <w:ilvl w:val="0"/>
          <w:numId w:val="33"/>
        </w:numPr>
        <w:spacing w:line="276" w:lineRule="auto"/>
        <w:jc w:val="both"/>
      </w:pPr>
      <w:bookmarkStart w:id="14" w:name="_Toc523744797"/>
      <w:r w:rsidRPr="005A2268">
        <w:t xml:space="preserve">Preliminary </w:t>
      </w:r>
      <w:r w:rsidR="00EE08C1" w:rsidRPr="005A2268">
        <w:t>Planning</w:t>
      </w:r>
      <w:bookmarkEnd w:id="14"/>
    </w:p>
    <w:p w14:paraId="3D2A6C4F" w14:textId="7C4BC089" w:rsidR="00100C84" w:rsidRPr="00100C84" w:rsidRDefault="787FE04F" w:rsidP="0077787B">
      <w:pPr>
        <w:pStyle w:val="ListParagraph"/>
        <w:numPr>
          <w:ilvl w:val="0"/>
          <w:numId w:val="28"/>
        </w:numPr>
        <w:spacing w:line="276" w:lineRule="auto"/>
        <w:jc w:val="both"/>
        <w:rPr>
          <w:rFonts w:eastAsia="Arial" w:cs="Arial"/>
          <w:szCs w:val="18"/>
        </w:rPr>
      </w:pPr>
      <w:r>
        <w:t>Agreement between ON</w:t>
      </w:r>
      <w:r w:rsidR="00DA60B8">
        <w:t>L</w:t>
      </w:r>
      <w:r>
        <w:t xml:space="preserve"> and the auditor on the audit instructions: </w:t>
      </w:r>
      <w:r w:rsidR="002603D8">
        <w:t xml:space="preserve">4 </w:t>
      </w:r>
      <w:r w:rsidR="00971996">
        <w:t xml:space="preserve">August </w:t>
      </w:r>
      <w:r w:rsidR="00AC4B72">
        <w:t>2025</w:t>
      </w:r>
    </w:p>
    <w:p w14:paraId="2A3BB803" w14:textId="2FFDCAA2" w:rsidR="4EE985F5" w:rsidRPr="0077787B" w:rsidRDefault="787FE04F" w:rsidP="0077787B">
      <w:pPr>
        <w:pStyle w:val="ListParagraph"/>
        <w:numPr>
          <w:ilvl w:val="0"/>
          <w:numId w:val="28"/>
        </w:numPr>
        <w:spacing w:line="276" w:lineRule="auto"/>
        <w:jc w:val="both"/>
        <w:rPr>
          <w:rFonts w:eastAsia="Arial" w:cs="Arial"/>
          <w:szCs w:val="18"/>
        </w:rPr>
      </w:pPr>
      <w:r>
        <w:t xml:space="preserve"> </w:t>
      </w:r>
      <w:r w:rsidR="004C685E">
        <w:t>M</w:t>
      </w:r>
      <w:r>
        <w:t xml:space="preserve">eeting with the auditors of the partners by </w:t>
      </w:r>
      <w:r w:rsidR="00061755">
        <w:t>7</w:t>
      </w:r>
      <w:r w:rsidR="007552B4" w:rsidRPr="007552B4">
        <w:rPr>
          <w:vertAlign w:val="superscript"/>
        </w:rPr>
        <w:t>th</w:t>
      </w:r>
      <w:r w:rsidR="007552B4">
        <w:t xml:space="preserve"> </w:t>
      </w:r>
      <w:r w:rsidR="00712527">
        <w:t>August</w:t>
      </w:r>
      <w:r w:rsidR="007552B4">
        <w:t xml:space="preserve"> 2025</w:t>
      </w:r>
    </w:p>
    <w:p w14:paraId="328EB8DE" w14:textId="42BD522C" w:rsidR="00217D2C" w:rsidRDefault="00100C84" w:rsidP="00100C84">
      <w:pPr>
        <w:pStyle w:val="ListParagraph"/>
        <w:numPr>
          <w:ilvl w:val="0"/>
          <w:numId w:val="28"/>
        </w:numPr>
        <w:spacing w:line="276" w:lineRule="auto"/>
        <w:jc w:val="both"/>
      </w:pPr>
      <w:r>
        <w:t xml:space="preserve">Audit </w:t>
      </w:r>
      <w:r w:rsidR="00741D08">
        <w:t xml:space="preserve">field </w:t>
      </w:r>
      <w:proofErr w:type="gramStart"/>
      <w:r w:rsidR="00741D08">
        <w:t>works</w:t>
      </w:r>
      <w:proofErr w:type="gramEnd"/>
      <w:r w:rsidR="00741D08">
        <w:t xml:space="preserve"> and </w:t>
      </w:r>
      <w:r>
        <w:t xml:space="preserve">performed in </w:t>
      </w:r>
      <w:r w:rsidR="001E748F">
        <w:t xml:space="preserve">the </w:t>
      </w:r>
      <w:r>
        <w:t xml:space="preserve">country office </w:t>
      </w:r>
      <w:r w:rsidR="007C77BB">
        <w:t>11</w:t>
      </w:r>
      <w:r w:rsidR="00712527">
        <w:t>-2</w:t>
      </w:r>
      <w:r w:rsidR="00AF2184">
        <w:t>2</w:t>
      </w:r>
      <w:r w:rsidR="00CA5739">
        <w:t xml:space="preserve"> </w:t>
      </w:r>
      <w:r w:rsidR="00712527">
        <w:t>August</w:t>
      </w:r>
      <w:r w:rsidR="00CA5739">
        <w:t xml:space="preserve"> 2025</w:t>
      </w:r>
      <w:r w:rsidR="787FE04F">
        <w:t xml:space="preserve"> </w:t>
      </w:r>
    </w:p>
    <w:p w14:paraId="4166B626" w14:textId="740647CF" w:rsidR="004706B5" w:rsidRDefault="00100C84" w:rsidP="00A56805">
      <w:pPr>
        <w:pStyle w:val="ListParagraph"/>
        <w:numPr>
          <w:ilvl w:val="0"/>
          <w:numId w:val="28"/>
        </w:numPr>
        <w:spacing w:line="276" w:lineRule="auto"/>
        <w:jc w:val="both"/>
      </w:pPr>
      <w:r>
        <w:t xml:space="preserve">Send </w:t>
      </w:r>
      <w:r w:rsidR="001E748F">
        <w:t xml:space="preserve">an </w:t>
      </w:r>
      <w:r>
        <w:t xml:space="preserve">audited report with </w:t>
      </w:r>
      <w:r w:rsidR="001E748F">
        <w:t xml:space="preserve">a </w:t>
      </w:r>
      <w:r>
        <w:t xml:space="preserve">management </w:t>
      </w:r>
      <w:r w:rsidR="004C685E">
        <w:t xml:space="preserve">letter </w:t>
      </w:r>
      <w:r w:rsidR="004706B5">
        <w:t xml:space="preserve">to Oxfam office by </w:t>
      </w:r>
      <w:r w:rsidR="00321BF6">
        <w:t>2</w:t>
      </w:r>
      <w:r w:rsidR="002C3F7C">
        <w:t>9 August</w:t>
      </w:r>
      <w:r w:rsidR="004706B5">
        <w:t xml:space="preserve"> </w:t>
      </w:r>
      <w:r w:rsidR="004C685E">
        <w:t>2025</w:t>
      </w:r>
    </w:p>
    <w:p w14:paraId="092403BA" w14:textId="1EB5B1AA" w:rsidR="00753F19" w:rsidRDefault="00DD365E" w:rsidP="00DD365E">
      <w:pPr>
        <w:pStyle w:val="ListParagraph"/>
        <w:numPr>
          <w:ilvl w:val="0"/>
          <w:numId w:val="28"/>
        </w:numPr>
        <w:spacing w:line="276" w:lineRule="auto"/>
        <w:jc w:val="both"/>
      </w:pPr>
      <w:r>
        <w:t xml:space="preserve">Send </w:t>
      </w:r>
      <w:r w:rsidR="00552D3D">
        <w:t xml:space="preserve">the </w:t>
      </w:r>
      <w:r w:rsidR="00E000A4">
        <w:t>draft</w:t>
      </w:r>
      <w:r>
        <w:t xml:space="preserve"> audited report to Oxfam office by </w:t>
      </w:r>
      <w:r w:rsidR="00011845">
        <w:t>5</w:t>
      </w:r>
      <w:r>
        <w:t xml:space="preserve"> </w:t>
      </w:r>
      <w:r w:rsidR="00552D3D">
        <w:t>September</w:t>
      </w:r>
      <w:r>
        <w:t xml:space="preserve"> 2025</w:t>
      </w:r>
    </w:p>
    <w:p w14:paraId="154219DD" w14:textId="631358B8" w:rsidR="00B71221" w:rsidRDefault="00B71221" w:rsidP="00B71221">
      <w:pPr>
        <w:pStyle w:val="ListParagraph"/>
        <w:numPr>
          <w:ilvl w:val="0"/>
          <w:numId w:val="28"/>
        </w:numPr>
        <w:spacing w:line="276" w:lineRule="auto"/>
        <w:jc w:val="both"/>
      </w:pPr>
      <w:r>
        <w:t xml:space="preserve">Send the </w:t>
      </w:r>
      <w:r w:rsidR="00AD7765">
        <w:t>Final</w:t>
      </w:r>
      <w:r>
        <w:t xml:space="preserve"> audited report to Oxfam office by </w:t>
      </w:r>
      <w:r w:rsidR="0042407E">
        <w:t>10</w:t>
      </w:r>
      <w:r>
        <w:t xml:space="preserve"> September 2025</w:t>
      </w:r>
    </w:p>
    <w:p w14:paraId="3CB55BFC" w14:textId="43AB146B" w:rsidR="001C3DC6" w:rsidRPr="00A056A2" w:rsidRDefault="004706B5" w:rsidP="00A56805">
      <w:pPr>
        <w:pStyle w:val="ListParagraph"/>
        <w:numPr>
          <w:ilvl w:val="0"/>
          <w:numId w:val="28"/>
        </w:numPr>
        <w:spacing w:line="276" w:lineRule="auto"/>
        <w:jc w:val="both"/>
      </w:pPr>
      <w:r>
        <w:t xml:space="preserve">Final audited report sent to Oxfam Novib auditors </w:t>
      </w:r>
      <w:r w:rsidR="787FE04F">
        <w:t xml:space="preserve">by </w:t>
      </w:r>
      <w:r w:rsidR="00691A76">
        <w:t>11</w:t>
      </w:r>
      <w:r w:rsidR="004C685E">
        <w:t xml:space="preserve"> </w:t>
      </w:r>
      <w:r w:rsidR="00691A76">
        <w:t>September</w:t>
      </w:r>
      <w:r w:rsidR="787FE04F">
        <w:t xml:space="preserve"> 202</w:t>
      </w:r>
      <w:r w:rsidR="004C685E">
        <w:t>5</w:t>
      </w:r>
    </w:p>
    <w:p w14:paraId="1F3AB7F2" w14:textId="77777777" w:rsidR="00331C9E" w:rsidRPr="005A2268" w:rsidRDefault="00331C9E" w:rsidP="00977ADD">
      <w:pPr>
        <w:spacing w:line="276" w:lineRule="auto"/>
        <w:jc w:val="both"/>
        <w:rPr>
          <w:b/>
        </w:rPr>
      </w:pPr>
    </w:p>
    <w:p w14:paraId="34250A47" w14:textId="77777777" w:rsidR="00AE5E66" w:rsidRPr="005A2268" w:rsidRDefault="00AE5E66" w:rsidP="00977ADD">
      <w:pPr>
        <w:spacing w:line="276" w:lineRule="auto"/>
        <w:jc w:val="both"/>
      </w:pPr>
    </w:p>
    <w:p w14:paraId="1930DDC2" w14:textId="77777777" w:rsidR="00A3069D" w:rsidRPr="005A2268" w:rsidRDefault="00A3069D" w:rsidP="00A3069D">
      <w:pPr>
        <w:pStyle w:val="Heading1"/>
        <w:numPr>
          <w:ilvl w:val="0"/>
          <w:numId w:val="33"/>
        </w:numPr>
        <w:tabs>
          <w:tab w:val="num" w:pos="360"/>
        </w:tabs>
        <w:spacing w:line="276" w:lineRule="auto"/>
        <w:jc w:val="both"/>
      </w:pPr>
      <w:bookmarkStart w:id="15" w:name="_Toc523744798"/>
      <w:bookmarkStart w:id="16" w:name="_Toc523744799"/>
      <w:r w:rsidRPr="005A2268">
        <w:t>Disclaimers</w:t>
      </w:r>
      <w:bookmarkEnd w:id="15"/>
    </w:p>
    <w:p w14:paraId="02B80DAF" w14:textId="0B113943" w:rsidR="00A3069D" w:rsidRPr="005A2268" w:rsidRDefault="00A3069D" w:rsidP="00A3069D">
      <w:pPr>
        <w:spacing w:line="276" w:lineRule="auto"/>
        <w:jc w:val="both"/>
        <w:rPr>
          <w:szCs w:val="18"/>
        </w:rPr>
      </w:pPr>
      <w:r w:rsidRPr="005A2268">
        <w:rPr>
          <w:szCs w:val="18"/>
        </w:rPr>
        <w:t xml:space="preserve">Oxfam may require the </w:t>
      </w:r>
      <w:r>
        <w:rPr>
          <w:szCs w:val="18"/>
        </w:rPr>
        <w:t xml:space="preserve">Auditors </w:t>
      </w:r>
      <w:r w:rsidRPr="005A2268">
        <w:rPr>
          <w:szCs w:val="18"/>
        </w:rPr>
        <w:t>to clarify its quotation and/or provide supporting documentation.</w:t>
      </w:r>
    </w:p>
    <w:p w14:paraId="69F19A82" w14:textId="77777777" w:rsidR="00A3069D" w:rsidRPr="005A2268" w:rsidRDefault="00A3069D" w:rsidP="00A3069D">
      <w:pPr>
        <w:spacing w:line="276" w:lineRule="auto"/>
        <w:jc w:val="both"/>
        <w:rPr>
          <w:szCs w:val="18"/>
        </w:rPr>
      </w:pPr>
    </w:p>
    <w:p w14:paraId="74C1664F" w14:textId="403A5F41" w:rsidR="00A3069D" w:rsidRPr="005A2268" w:rsidRDefault="00A3069D" w:rsidP="00A3069D">
      <w:pPr>
        <w:spacing w:line="276" w:lineRule="auto"/>
        <w:jc w:val="both"/>
        <w:rPr>
          <w:szCs w:val="18"/>
        </w:rPr>
      </w:pPr>
      <w:r w:rsidRPr="005A2268">
        <w:rPr>
          <w:szCs w:val="18"/>
        </w:rPr>
        <w:t>Oxfam reserves the right to stop the p</w:t>
      </w:r>
      <w:r>
        <w:rPr>
          <w:szCs w:val="18"/>
        </w:rPr>
        <w:t xml:space="preserve">rocurement </w:t>
      </w:r>
      <w:r w:rsidRPr="005A2268">
        <w:rPr>
          <w:szCs w:val="18"/>
        </w:rPr>
        <w:t xml:space="preserve">procedure completely or partly, temporarily or permanently until the moment of contract signing. In these situations, the </w:t>
      </w:r>
      <w:r>
        <w:rPr>
          <w:szCs w:val="18"/>
        </w:rPr>
        <w:t>Auditor</w:t>
      </w:r>
      <w:r w:rsidRPr="005A2268">
        <w:rPr>
          <w:szCs w:val="18"/>
        </w:rPr>
        <w:t xml:space="preserve"> is not entitled to reimbursement of any costs or damages incurred in connection with this </w:t>
      </w:r>
      <w:r>
        <w:rPr>
          <w:szCs w:val="18"/>
        </w:rPr>
        <w:t xml:space="preserve">procurement </w:t>
      </w:r>
      <w:r w:rsidRPr="005A2268">
        <w:rPr>
          <w:szCs w:val="18"/>
        </w:rPr>
        <w:t xml:space="preserve">procedure. </w:t>
      </w:r>
    </w:p>
    <w:p w14:paraId="3A7EE9EC" w14:textId="77777777" w:rsidR="00A3069D" w:rsidRPr="005A2268" w:rsidRDefault="00A3069D" w:rsidP="00A3069D">
      <w:pPr>
        <w:spacing w:line="276" w:lineRule="auto"/>
        <w:jc w:val="both"/>
        <w:rPr>
          <w:szCs w:val="18"/>
        </w:rPr>
      </w:pPr>
    </w:p>
    <w:p w14:paraId="31E0DB13" w14:textId="77777777" w:rsidR="00A3069D" w:rsidRPr="005A2268" w:rsidRDefault="00A3069D" w:rsidP="00A3069D">
      <w:pPr>
        <w:spacing w:line="276" w:lineRule="auto"/>
        <w:jc w:val="both"/>
        <w:rPr>
          <w:szCs w:val="18"/>
        </w:rPr>
      </w:pPr>
      <w:r w:rsidRPr="005A2268">
        <w:rPr>
          <w:szCs w:val="18"/>
        </w:rPr>
        <w:t>Quotations should be valid for at least three months.</w:t>
      </w:r>
    </w:p>
    <w:p w14:paraId="1A4147AA" w14:textId="77777777" w:rsidR="00A3069D" w:rsidRPr="005A2268" w:rsidRDefault="00A3069D" w:rsidP="00A3069D">
      <w:pPr>
        <w:spacing w:line="276" w:lineRule="auto"/>
        <w:jc w:val="both"/>
        <w:rPr>
          <w:szCs w:val="18"/>
        </w:rPr>
      </w:pPr>
    </w:p>
    <w:p w14:paraId="5566FD7A" w14:textId="34D2C627" w:rsidR="00A3069D" w:rsidRPr="005A2268" w:rsidRDefault="00A3069D" w:rsidP="00A3069D">
      <w:pPr>
        <w:spacing w:line="276" w:lineRule="auto"/>
        <w:jc w:val="both"/>
        <w:rPr>
          <w:szCs w:val="18"/>
        </w:rPr>
      </w:pPr>
      <w:r w:rsidRPr="005A2268">
        <w:rPr>
          <w:szCs w:val="18"/>
        </w:rPr>
        <w:t>Oxfam cannot be charged in any way for costs related to preparation and submission of a quotation. This can also include interviews and/or providing further information about the quotation.</w:t>
      </w:r>
    </w:p>
    <w:p w14:paraId="6B171E6A" w14:textId="77777777" w:rsidR="00A3069D" w:rsidRPr="005A2268" w:rsidRDefault="00A3069D" w:rsidP="00A3069D">
      <w:pPr>
        <w:spacing w:line="276" w:lineRule="auto"/>
        <w:jc w:val="both"/>
        <w:rPr>
          <w:szCs w:val="18"/>
        </w:rPr>
      </w:pPr>
    </w:p>
    <w:p w14:paraId="70F6B454" w14:textId="1E7F3804" w:rsidR="00A3069D" w:rsidRPr="005A2268" w:rsidRDefault="00A3069D" w:rsidP="00A3069D">
      <w:pPr>
        <w:spacing w:line="276" w:lineRule="auto"/>
        <w:jc w:val="both"/>
        <w:rPr>
          <w:szCs w:val="18"/>
        </w:rPr>
      </w:pPr>
      <w:r w:rsidRPr="005A2268">
        <w:rPr>
          <w:szCs w:val="18"/>
        </w:rPr>
        <w:t>The risk of any costs and/or damages which may arise by not awarding this contract to a</w:t>
      </w:r>
      <w:r>
        <w:rPr>
          <w:szCs w:val="18"/>
        </w:rPr>
        <w:t>n</w:t>
      </w:r>
      <w:r w:rsidRPr="005A2268">
        <w:rPr>
          <w:szCs w:val="18"/>
        </w:rPr>
        <w:t xml:space="preserve"> </w:t>
      </w:r>
      <w:r>
        <w:rPr>
          <w:szCs w:val="18"/>
        </w:rPr>
        <w:t>Auditor</w:t>
      </w:r>
      <w:r w:rsidRPr="005A2268">
        <w:rPr>
          <w:szCs w:val="18"/>
        </w:rPr>
        <w:t xml:space="preserve"> lay solely with the </w:t>
      </w:r>
      <w:r>
        <w:rPr>
          <w:szCs w:val="18"/>
        </w:rPr>
        <w:t>Auditor</w:t>
      </w:r>
      <w:r w:rsidRPr="005A2268">
        <w:rPr>
          <w:szCs w:val="18"/>
        </w:rPr>
        <w:t>. Oxfam cannot be held responsible for any such costs or damages.</w:t>
      </w:r>
    </w:p>
    <w:p w14:paraId="4370E30A" w14:textId="77777777" w:rsidR="00A3069D" w:rsidRPr="005A2268" w:rsidRDefault="00A3069D" w:rsidP="00A3069D">
      <w:pPr>
        <w:spacing w:line="276" w:lineRule="auto"/>
        <w:jc w:val="both"/>
        <w:rPr>
          <w:szCs w:val="18"/>
        </w:rPr>
      </w:pPr>
    </w:p>
    <w:p w14:paraId="5CC2DF75" w14:textId="77777777" w:rsidR="00A3069D" w:rsidRPr="005A2268" w:rsidRDefault="00A3069D" w:rsidP="00A3069D">
      <w:pPr>
        <w:spacing w:line="276" w:lineRule="auto"/>
        <w:jc w:val="both"/>
        <w:rPr>
          <w:szCs w:val="18"/>
        </w:rPr>
      </w:pPr>
      <w:r w:rsidRPr="005A2268">
        <w:rPr>
          <w:szCs w:val="18"/>
        </w:rPr>
        <w:t xml:space="preserve">By submitting a quotation, the </w:t>
      </w:r>
      <w:r>
        <w:rPr>
          <w:szCs w:val="18"/>
        </w:rPr>
        <w:t>Auditor</w:t>
      </w:r>
      <w:r w:rsidRPr="005A2268">
        <w:rPr>
          <w:szCs w:val="18"/>
        </w:rPr>
        <w:t xml:space="preserve"> agrees all the terms and conditions specified in this procedure and the provisions of the contract template. The quotation will not contain any reservation(s) to these terms and conditions. A quotation with one or more reservations can be excluded from the procedure.</w:t>
      </w:r>
    </w:p>
    <w:bookmarkEnd w:id="12"/>
    <w:p w14:paraId="1EBD8B0D" w14:textId="77777777" w:rsidR="001E69A5" w:rsidRPr="005A2268" w:rsidRDefault="001E69A5" w:rsidP="00717F55">
      <w:pPr>
        <w:pStyle w:val="Heading1"/>
        <w:numPr>
          <w:ilvl w:val="0"/>
          <w:numId w:val="33"/>
        </w:numPr>
        <w:spacing w:line="276" w:lineRule="auto"/>
        <w:ind w:left="432"/>
        <w:jc w:val="both"/>
      </w:pPr>
      <w:r w:rsidRPr="005A2268">
        <w:t>Annexes</w:t>
      </w:r>
      <w:bookmarkEnd w:id="16"/>
    </w:p>
    <w:p w14:paraId="65C92CAF" w14:textId="77777777" w:rsidR="001E69A5" w:rsidRPr="00977ADD" w:rsidRDefault="001E69A5" w:rsidP="00977ADD">
      <w:pPr>
        <w:spacing w:line="276" w:lineRule="auto"/>
        <w:jc w:val="both"/>
        <w:rPr>
          <w:szCs w:val="18"/>
        </w:rPr>
      </w:pPr>
      <w:r w:rsidRPr="00977ADD">
        <w:rPr>
          <w:szCs w:val="18"/>
        </w:rPr>
        <w:t xml:space="preserve">The following annexes are an integral part of this </w:t>
      </w:r>
      <w:proofErr w:type="spellStart"/>
      <w:r w:rsidRPr="00977ADD">
        <w:rPr>
          <w:szCs w:val="18"/>
        </w:rPr>
        <w:t>ToR</w:t>
      </w:r>
      <w:proofErr w:type="spellEnd"/>
      <w:r w:rsidRPr="00977ADD">
        <w:rPr>
          <w:szCs w:val="18"/>
        </w:rPr>
        <w:t>:</w:t>
      </w:r>
    </w:p>
    <w:p w14:paraId="71C43480" w14:textId="77777777" w:rsidR="00B77199" w:rsidRPr="00977ADD" w:rsidRDefault="00B77199" w:rsidP="00977ADD">
      <w:pPr>
        <w:spacing w:line="276" w:lineRule="auto"/>
        <w:jc w:val="both"/>
        <w:rPr>
          <w:szCs w:val="18"/>
        </w:rPr>
      </w:pPr>
    </w:p>
    <w:p w14:paraId="0F1F072B" w14:textId="40C73282" w:rsidR="001E69A5" w:rsidRPr="004706B5" w:rsidRDefault="005F3FED" w:rsidP="20AF56DC">
      <w:pPr>
        <w:pStyle w:val="ListParagraph"/>
        <w:numPr>
          <w:ilvl w:val="0"/>
          <w:numId w:val="34"/>
        </w:numPr>
        <w:spacing w:line="276" w:lineRule="auto"/>
        <w:rPr>
          <w:szCs w:val="18"/>
        </w:rPr>
      </w:pPr>
      <w:r w:rsidRPr="20AF56DC">
        <w:t>List of c</w:t>
      </w:r>
      <w:r w:rsidR="00546AFB" w:rsidRPr="20AF56DC">
        <w:t>ontact details of Implementing partner organisations and their local auditors</w:t>
      </w:r>
    </w:p>
    <w:p w14:paraId="5E05C01C" w14:textId="72027595" w:rsidR="004706B5" w:rsidRPr="004706B5" w:rsidRDefault="20AF56DC" w:rsidP="20AF56DC">
      <w:pPr>
        <w:pStyle w:val="ListParagraph"/>
        <w:numPr>
          <w:ilvl w:val="0"/>
          <w:numId w:val="34"/>
        </w:numPr>
        <w:spacing w:line="276" w:lineRule="auto"/>
        <w:rPr>
          <w:szCs w:val="18"/>
        </w:rPr>
      </w:pPr>
      <w:r w:rsidRPr="20AF56DC">
        <w:rPr>
          <w:lang w:val="en-US"/>
        </w:rPr>
        <w:lastRenderedPageBreak/>
        <w:t>Cultivating Change</w:t>
      </w:r>
      <w:r>
        <w:t xml:space="preserve"> Contract between Oxfam Novib and Implementing Partner </w:t>
      </w:r>
    </w:p>
    <w:p w14:paraId="024ABE20" w14:textId="29F74AA1" w:rsidR="002E26AF" w:rsidRPr="004706B5" w:rsidRDefault="00390195" w:rsidP="20AF56DC">
      <w:pPr>
        <w:pStyle w:val="ListParagraph"/>
        <w:numPr>
          <w:ilvl w:val="0"/>
          <w:numId w:val="34"/>
        </w:numPr>
        <w:spacing w:line="276" w:lineRule="auto"/>
        <w:rPr>
          <w:szCs w:val="18"/>
          <w:lang w:val="fr-FR"/>
        </w:rPr>
      </w:pPr>
      <w:r w:rsidRPr="20AF56DC">
        <w:rPr>
          <w:lang w:val="fr-FR"/>
        </w:rPr>
        <w:t xml:space="preserve"> General Conditions</w:t>
      </w:r>
      <w:r w:rsidR="002E26AF" w:rsidRPr="20AF56DC">
        <w:rPr>
          <w:lang w:val="fr-FR"/>
        </w:rPr>
        <w:t xml:space="preserve"> - Annex A</w:t>
      </w:r>
    </w:p>
    <w:p w14:paraId="65E3800F" w14:textId="1BF3BDA9" w:rsidR="002E26AF" w:rsidRPr="004706B5" w:rsidRDefault="002E26AF" w:rsidP="20AF56DC">
      <w:pPr>
        <w:pStyle w:val="ListParagraph"/>
        <w:numPr>
          <w:ilvl w:val="0"/>
          <w:numId w:val="34"/>
        </w:numPr>
        <w:spacing w:line="276" w:lineRule="auto"/>
        <w:rPr>
          <w:szCs w:val="18"/>
          <w:lang w:val="en-US"/>
        </w:rPr>
      </w:pPr>
      <w:r w:rsidRPr="20AF56DC">
        <w:rPr>
          <w:lang w:val="en-US"/>
        </w:rPr>
        <w:t>Approved Budget – Annex C</w:t>
      </w:r>
    </w:p>
    <w:p w14:paraId="67D1247C" w14:textId="70BFB137" w:rsidR="002E26AF" w:rsidRPr="004706B5" w:rsidRDefault="002E26AF" w:rsidP="20AF56DC">
      <w:pPr>
        <w:pStyle w:val="ListParagraph"/>
        <w:numPr>
          <w:ilvl w:val="0"/>
          <w:numId w:val="34"/>
        </w:numPr>
        <w:spacing w:line="276" w:lineRule="auto"/>
        <w:rPr>
          <w:szCs w:val="18"/>
          <w:lang w:val="pt-PT"/>
        </w:rPr>
      </w:pPr>
      <w:r w:rsidRPr="20AF56DC">
        <w:rPr>
          <w:lang w:val="pt-PT"/>
        </w:rPr>
        <w:t>ToR Audit – Annex D</w:t>
      </w:r>
    </w:p>
    <w:p w14:paraId="3736EC36" w14:textId="502CA3DF" w:rsidR="002E26AF" w:rsidRPr="004706B5" w:rsidRDefault="20AF56DC" w:rsidP="20AF56DC">
      <w:pPr>
        <w:pStyle w:val="ListParagraph"/>
        <w:numPr>
          <w:ilvl w:val="0"/>
          <w:numId w:val="34"/>
        </w:numPr>
        <w:spacing w:line="276" w:lineRule="auto"/>
        <w:rPr>
          <w:szCs w:val="18"/>
        </w:rPr>
      </w:pPr>
      <w:r>
        <w:t>Transfer of Assets – Annex E</w:t>
      </w:r>
    </w:p>
    <w:p w14:paraId="2FCC653F" w14:textId="3481B7FF" w:rsidR="001C6717" w:rsidRPr="004706B5" w:rsidRDefault="001C6717" w:rsidP="20AF56DC">
      <w:pPr>
        <w:pStyle w:val="ListParagraph"/>
        <w:numPr>
          <w:ilvl w:val="0"/>
          <w:numId w:val="34"/>
        </w:numPr>
        <w:spacing w:line="276" w:lineRule="auto"/>
        <w:rPr>
          <w:szCs w:val="18"/>
        </w:rPr>
      </w:pPr>
      <w:r w:rsidRPr="20AF56DC">
        <w:t xml:space="preserve">Project Implementation Manual </w:t>
      </w:r>
    </w:p>
    <w:p w14:paraId="198ADDF8" w14:textId="77777777" w:rsidR="00235874" w:rsidRPr="00977ADD" w:rsidRDefault="00235874" w:rsidP="20AF56DC">
      <w:pPr>
        <w:spacing w:line="276" w:lineRule="auto"/>
        <w:ind w:left="294" w:firstLine="426"/>
      </w:pPr>
    </w:p>
    <w:p w14:paraId="1A58871B" w14:textId="77777777" w:rsidR="00DE535A" w:rsidRPr="00977ADD" w:rsidRDefault="00DE535A" w:rsidP="004008ED">
      <w:pPr>
        <w:spacing w:line="276" w:lineRule="auto"/>
        <w:ind w:firstLine="426"/>
        <w:jc w:val="both"/>
        <w:rPr>
          <w:szCs w:val="18"/>
        </w:rPr>
      </w:pPr>
    </w:p>
    <w:sectPr w:rsidR="00DE535A" w:rsidRPr="00977ADD" w:rsidSect="00E6607F">
      <w:headerReference w:type="default" r:id="rId15"/>
      <w:footerReference w:type="default" r:id="rId16"/>
      <w:headerReference w:type="first" r:id="rId17"/>
      <w:footerReference w:type="first" r:id="rId18"/>
      <w:endnotePr>
        <w:numFmt w:val="decimal"/>
      </w:endnotePr>
      <w:pgSz w:w="11907" w:h="16840" w:code="9"/>
      <w:pgMar w:top="1985" w:right="1985" w:bottom="1560" w:left="1985"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2EE7F" w14:textId="77777777" w:rsidR="00803F75" w:rsidRDefault="00803F75">
      <w:r>
        <w:separator/>
      </w:r>
    </w:p>
  </w:endnote>
  <w:endnote w:type="continuationSeparator" w:id="0">
    <w:p w14:paraId="0CEEC561" w14:textId="77777777" w:rsidR="00803F75" w:rsidRDefault="0080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xfam TSTAR PRO">
    <w:panose1 w:val="02000806030000020004"/>
    <w:charset w:val="00"/>
    <w:family w:val="auto"/>
    <w:pitch w:val="variable"/>
    <w:sig w:usb0="800002AF" w:usb1="5000204A" w:usb2="00000000" w:usb3="00000000" w:csb0="0000009F" w:csb1="00000000"/>
  </w:font>
  <w:font w:name="DokChampa">
    <w:altName w:val="Cambria"/>
    <w:charset w:val="DE"/>
    <w:family w:val="swiss"/>
    <w:pitch w:val="variable"/>
    <w:sig w:usb0="83000003" w:usb1="00000000" w:usb2="00000000" w:usb3="00000000" w:csb0="00010001" w:csb1="00000000"/>
  </w:font>
  <w:font w:name="CIDFont+F6">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410"/>
      <w:gridCol w:w="2410"/>
      <w:gridCol w:w="2410"/>
    </w:tblGrid>
    <w:tr w:rsidR="0FD2AD0E" w14:paraId="37A029BA" w14:textId="77777777" w:rsidTr="0FD2AD0E">
      <w:trPr>
        <w:trHeight w:val="300"/>
      </w:trPr>
      <w:tc>
        <w:tcPr>
          <w:tcW w:w="2410" w:type="dxa"/>
        </w:tcPr>
        <w:p w14:paraId="1B6B4C57" w14:textId="59FFE4EA" w:rsidR="0FD2AD0E" w:rsidRDefault="0FD2AD0E" w:rsidP="0FD2AD0E">
          <w:pPr>
            <w:pStyle w:val="Header"/>
            <w:ind w:left="-115"/>
          </w:pPr>
        </w:p>
      </w:tc>
      <w:tc>
        <w:tcPr>
          <w:tcW w:w="2410" w:type="dxa"/>
        </w:tcPr>
        <w:p w14:paraId="26C1C451" w14:textId="657CA228" w:rsidR="0FD2AD0E" w:rsidRDefault="0FD2AD0E" w:rsidP="0FD2AD0E">
          <w:pPr>
            <w:pStyle w:val="Header"/>
            <w:jc w:val="center"/>
          </w:pPr>
        </w:p>
      </w:tc>
      <w:tc>
        <w:tcPr>
          <w:tcW w:w="2410" w:type="dxa"/>
        </w:tcPr>
        <w:p w14:paraId="66AA8984" w14:textId="552D93E4" w:rsidR="0FD2AD0E" w:rsidRDefault="0FD2AD0E" w:rsidP="0FD2AD0E">
          <w:pPr>
            <w:pStyle w:val="Header"/>
            <w:ind w:right="-115"/>
            <w:jc w:val="right"/>
          </w:pPr>
        </w:p>
      </w:tc>
    </w:tr>
  </w:tbl>
  <w:p w14:paraId="1E503190" w14:textId="464E9BA9" w:rsidR="0FD2AD0E" w:rsidRDefault="0FD2AD0E" w:rsidP="0FD2A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EB57D" w14:textId="5AEA1E02" w:rsidR="00E568F3" w:rsidRDefault="00E568F3">
    <w:pPr>
      <w:tabs>
        <w:tab w:val="right" w:pos="7938"/>
      </w:tabs>
      <w:jc w:val="center"/>
      <w:rPr>
        <w:b/>
      </w:rPr>
    </w:pPr>
    <w:r>
      <w:rPr>
        <w:b/>
      </w:rPr>
      <w:tab/>
    </w:r>
    <w:r>
      <w:rPr>
        <w:b/>
      </w:rPr>
      <w:fldChar w:fldCharType="begin"/>
    </w:r>
    <w:r>
      <w:rPr>
        <w:b/>
      </w:rPr>
      <w:instrText xml:space="preserve"> PAGE \* MERGEFORMAT</w:instrText>
    </w:r>
    <w:r>
      <w:rPr>
        <w:b/>
      </w:rPr>
      <w:fldChar w:fldCharType="separate"/>
    </w:r>
    <w:r>
      <w:rPr>
        <w:b/>
        <w:noProof/>
      </w:rPr>
      <w:t>2</w:t>
    </w:r>
    <w:r>
      <w:rPr>
        <w:b/>
      </w:rPr>
      <w:fldChar w:fldCharType="end"/>
    </w:r>
    <w:r>
      <w:rPr>
        <w:b/>
      </w:rPr>
      <w:t xml:space="preserve"> </w:t>
    </w:r>
    <w:r>
      <w:rPr>
        <w:sz w:val="14"/>
      </w:rPr>
      <w:fldChar w:fldCharType="begin"/>
    </w:r>
    <w:r>
      <w:rPr>
        <w:sz w:val="14"/>
      </w:rPr>
      <w:instrText xml:space="preserve"> DOCPROPERTY  TranslOf  \* MERGEFORMAT </w:instrText>
    </w:r>
    <w:r>
      <w:rPr>
        <w:sz w:val="14"/>
      </w:rPr>
      <w:fldChar w:fldCharType="separate"/>
    </w:r>
    <w:r w:rsidR="00A5779A">
      <w:rPr>
        <w:sz w:val="14"/>
      </w:rPr>
      <w:t>of</w:t>
    </w:r>
    <w:r>
      <w:rPr>
        <w:sz w:val="14"/>
      </w:rPr>
      <w:fldChar w:fldCharType="end"/>
    </w:r>
    <w:r>
      <w:rPr>
        <w:b/>
      </w:rPr>
      <w:t xml:space="preserve"> </w:t>
    </w:r>
    <w:r>
      <w:rPr>
        <w:b/>
        <w:noProof/>
      </w:rPr>
      <w:fldChar w:fldCharType="begin"/>
    </w:r>
    <w:r>
      <w:rPr>
        <w:b/>
        <w:noProof/>
      </w:rPr>
      <w:instrText xml:space="preserve"> NUMPAGES  \* MERGEFORMAT </w:instrText>
    </w:r>
    <w:r>
      <w:rPr>
        <w:b/>
        <w:noProof/>
      </w:rPr>
      <w:fldChar w:fldCharType="separate"/>
    </w:r>
    <w:r w:rsidRPr="00F85AA2">
      <w:rPr>
        <w:b/>
        <w:noProof/>
      </w:rPr>
      <w:t>13</w:t>
    </w:r>
    <w:r>
      <w:rPr>
        <w:b/>
        <w:noProof/>
      </w:rPr>
      <w:fldChar w:fldCharType="end"/>
    </w: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97CD0" w14:textId="7F457FAE" w:rsidR="00E568F3" w:rsidRDefault="00E568F3">
    <w:pPr>
      <w:tabs>
        <w:tab w:val="right" w:pos="7938"/>
      </w:tabs>
      <w:jc w:val="center"/>
    </w:pPr>
    <w:r>
      <w:rPr>
        <w:b/>
      </w:rPr>
      <w:tab/>
    </w:r>
    <w:r>
      <w:rPr>
        <w:b/>
      </w:rPr>
      <w:fldChar w:fldCharType="begin"/>
    </w:r>
    <w:r>
      <w:rPr>
        <w:b/>
      </w:rPr>
      <w:instrText xml:space="preserve"> PAGE \* MERGEFORMAT</w:instrText>
    </w:r>
    <w:r>
      <w:rPr>
        <w:b/>
      </w:rPr>
      <w:fldChar w:fldCharType="separate"/>
    </w:r>
    <w:r>
      <w:rPr>
        <w:b/>
        <w:noProof/>
      </w:rPr>
      <w:t>9</w:t>
    </w:r>
    <w:r>
      <w:rPr>
        <w:b/>
      </w:rPr>
      <w:fldChar w:fldCharType="end"/>
    </w:r>
    <w:r>
      <w:rPr>
        <w:b/>
      </w:rPr>
      <w:t xml:space="preserve"> </w:t>
    </w:r>
    <w:r>
      <w:rPr>
        <w:sz w:val="14"/>
      </w:rPr>
      <w:fldChar w:fldCharType="begin"/>
    </w:r>
    <w:r>
      <w:rPr>
        <w:sz w:val="14"/>
      </w:rPr>
      <w:instrText xml:space="preserve"> DOCPROPERTY  TranslOf  \* MERGEFORMAT </w:instrText>
    </w:r>
    <w:r>
      <w:rPr>
        <w:sz w:val="14"/>
      </w:rPr>
      <w:fldChar w:fldCharType="separate"/>
    </w:r>
    <w:r w:rsidR="00A5779A">
      <w:rPr>
        <w:sz w:val="14"/>
      </w:rPr>
      <w:t>of</w:t>
    </w:r>
    <w:r>
      <w:rPr>
        <w:sz w:val="14"/>
      </w:rPr>
      <w:fldChar w:fldCharType="end"/>
    </w:r>
    <w:r>
      <w:rPr>
        <w:b/>
      </w:rPr>
      <w:t xml:space="preserve"> </w:t>
    </w:r>
    <w:r>
      <w:rPr>
        <w:b/>
        <w:noProof/>
      </w:rPr>
      <w:fldChar w:fldCharType="begin"/>
    </w:r>
    <w:r>
      <w:rPr>
        <w:b/>
        <w:noProof/>
      </w:rPr>
      <w:instrText xml:space="preserve"> NUMPAGES  \* MERGEFORMAT </w:instrText>
    </w:r>
    <w:r>
      <w:rPr>
        <w:b/>
        <w:noProof/>
      </w:rPr>
      <w:fldChar w:fldCharType="separate"/>
    </w:r>
    <w:r w:rsidRPr="00F85AA2">
      <w:rPr>
        <w:b/>
        <w:noProof/>
      </w:rPr>
      <w:t>13</w:t>
    </w:r>
    <w:r>
      <w:rPr>
        <w:b/>
        <w:noProof/>
      </w:rPr>
      <w:fldChar w:fldCharType="end"/>
    </w:r>
    <w:r>
      <w:rPr>
        <w:b/>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AD63F" w14:textId="77777777" w:rsidR="00E568F3" w:rsidRDefault="00E56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8A0AE" w14:textId="77777777" w:rsidR="00803F75" w:rsidRDefault="00803F75">
      <w:r>
        <w:separator/>
      </w:r>
    </w:p>
  </w:footnote>
  <w:footnote w:type="continuationSeparator" w:id="0">
    <w:p w14:paraId="5CC10A45" w14:textId="77777777" w:rsidR="00803F75" w:rsidRDefault="00803F75">
      <w:r>
        <w:continuationSeparator/>
      </w:r>
    </w:p>
  </w:footnote>
  <w:footnote w:id="1">
    <w:p w14:paraId="0D7D1B8C" w14:textId="16BA000B" w:rsidR="00A03F54" w:rsidRPr="00C77661" w:rsidRDefault="00A03F54" w:rsidP="00A03F54">
      <w:pPr>
        <w:pStyle w:val="FootnoteText"/>
      </w:pPr>
      <w:r>
        <w:rPr>
          <w:rStyle w:val="FootnoteReference"/>
        </w:rPr>
        <w:footnoteRef/>
      </w:r>
      <w:r>
        <w:t xml:space="preserve"> </w:t>
      </w:r>
      <w:r w:rsidRPr="00C77661">
        <w:t>T</w:t>
      </w:r>
      <w:r>
        <w:t xml:space="preserve">he budget is attached to the agreement with </w:t>
      </w:r>
      <w:r w:rsidR="003D76A9">
        <w:t>Oxfam Novib</w:t>
      </w:r>
      <w:r>
        <w:t xml:space="preserve"> as an annex and any updates should be supported by a written approval by </w:t>
      </w:r>
      <w:r w:rsidR="003D76A9">
        <w:t xml:space="preserve">Oxfam Novib and </w:t>
      </w:r>
      <w:r w:rsidR="00FD3322">
        <w:t>MFAT</w:t>
      </w:r>
      <w:r>
        <w:t xml:space="preserve">. </w:t>
      </w:r>
    </w:p>
  </w:footnote>
  <w:footnote w:id="2">
    <w:p w14:paraId="139692FE" w14:textId="77777777" w:rsidR="00A03F54" w:rsidRPr="00EF542E" w:rsidRDefault="00A03F54" w:rsidP="00A03F54">
      <w:pPr>
        <w:pStyle w:val="FootnoteText"/>
      </w:pPr>
      <w:r>
        <w:rPr>
          <w:rStyle w:val="FootnoteReference"/>
        </w:rPr>
        <w:footnoteRef/>
      </w:r>
      <w:r>
        <w:t xml:space="preserve"> I.e. funds remaining from disbursements made during previous reporting period/s</w:t>
      </w:r>
    </w:p>
  </w:footnote>
  <w:footnote w:id="3">
    <w:p w14:paraId="1291D88B" w14:textId="77777777" w:rsidR="00A03F54" w:rsidRPr="006D24B9" w:rsidRDefault="00A03F54" w:rsidP="00A03F54">
      <w:pPr>
        <w:pStyle w:val="FootnoteText"/>
      </w:pPr>
      <w:r>
        <w:rPr>
          <w:rStyle w:val="FootnoteReference"/>
        </w:rPr>
        <w:footnoteRef/>
      </w:r>
      <w:r>
        <w:t xml:space="preserve"> Debited salary costs should be verified by supporting documentation such as employment contracts.</w:t>
      </w:r>
    </w:p>
  </w:footnote>
  <w:footnote w:id="4">
    <w:p w14:paraId="002CFDCE" w14:textId="77777777" w:rsidR="00A03F54" w:rsidRPr="00FD6A72" w:rsidRDefault="00A03F54" w:rsidP="00A03F54">
      <w:pPr>
        <w:pStyle w:val="FootnoteText"/>
        <w:rPr>
          <w:lang w:val="en-US"/>
        </w:rPr>
      </w:pPr>
      <w:r>
        <w:rPr>
          <w:rStyle w:val="FootnoteReference"/>
        </w:rPr>
        <w:footnoteRef/>
      </w:r>
      <w:r w:rsidRPr="00FD6A72">
        <w:rPr>
          <w:lang w:val="en-US"/>
        </w:rPr>
        <w:t xml:space="preserve"> Pay As You Earn</w:t>
      </w:r>
    </w:p>
  </w:footnote>
  <w:footnote w:id="5">
    <w:p w14:paraId="319C26F9" w14:textId="77777777" w:rsidR="009D0864" w:rsidRPr="00494E18" w:rsidRDefault="009D0864" w:rsidP="009D0864">
      <w:pPr>
        <w:pStyle w:val="FootnoteText"/>
      </w:pPr>
      <w:r>
        <w:rPr>
          <w:rStyle w:val="FootnoteReference"/>
        </w:rPr>
        <w:footnoteRef/>
      </w:r>
      <w:r>
        <w:t xml:space="preserve"> Deemed substantial by the Cooperation partner.</w:t>
      </w:r>
    </w:p>
  </w:footnote>
  <w:footnote w:id="6">
    <w:p w14:paraId="4E8FFA9E" w14:textId="77777777" w:rsidR="009D0864" w:rsidRPr="00494E18" w:rsidRDefault="009D0864" w:rsidP="009D0864">
      <w:pPr>
        <w:pStyle w:val="FootnoteText"/>
      </w:pPr>
      <w:r>
        <w:rPr>
          <w:rStyle w:val="FootnoteReference"/>
        </w:rPr>
        <w:footnoteRef/>
      </w:r>
      <w:r>
        <w:t xml:space="preserve"> Observations included in Management Letters and if applicable, qualified audit reports.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410"/>
      <w:gridCol w:w="2410"/>
      <w:gridCol w:w="2410"/>
    </w:tblGrid>
    <w:tr w:rsidR="0FD2AD0E" w14:paraId="502F4B16" w14:textId="77777777" w:rsidTr="0FD2AD0E">
      <w:trPr>
        <w:trHeight w:val="300"/>
      </w:trPr>
      <w:tc>
        <w:tcPr>
          <w:tcW w:w="2410" w:type="dxa"/>
        </w:tcPr>
        <w:p w14:paraId="2181ED41" w14:textId="05B21FE9" w:rsidR="0FD2AD0E" w:rsidRDefault="0FD2AD0E" w:rsidP="0FD2AD0E">
          <w:pPr>
            <w:pStyle w:val="Header"/>
            <w:ind w:left="-115"/>
          </w:pPr>
        </w:p>
      </w:tc>
      <w:tc>
        <w:tcPr>
          <w:tcW w:w="2410" w:type="dxa"/>
        </w:tcPr>
        <w:p w14:paraId="5B8D7FC8" w14:textId="1FAAD4FD" w:rsidR="0FD2AD0E" w:rsidRDefault="0FD2AD0E" w:rsidP="0FD2AD0E">
          <w:pPr>
            <w:pStyle w:val="Header"/>
            <w:jc w:val="center"/>
          </w:pPr>
        </w:p>
      </w:tc>
      <w:tc>
        <w:tcPr>
          <w:tcW w:w="2410" w:type="dxa"/>
        </w:tcPr>
        <w:p w14:paraId="0357A01B" w14:textId="7EE7A8D8" w:rsidR="0FD2AD0E" w:rsidRDefault="0FD2AD0E" w:rsidP="0FD2AD0E">
          <w:pPr>
            <w:pStyle w:val="Header"/>
            <w:ind w:right="-115"/>
            <w:jc w:val="right"/>
          </w:pPr>
        </w:p>
      </w:tc>
    </w:tr>
  </w:tbl>
  <w:p w14:paraId="13AD3430" w14:textId="434D1D5F" w:rsidR="0FD2AD0E" w:rsidRDefault="00A305C7" w:rsidP="0FD2AD0E">
    <w:pPr>
      <w:pStyle w:val="Header"/>
    </w:pPr>
    <w:r w:rsidRPr="00966AC7">
      <w:rPr>
        <w:noProof/>
        <w:lang w:eastAsia="en-GB"/>
      </w:rPr>
      <w:drawing>
        <wp:anchor distT="0" distB="0" distL="114300" distR="114300" simplePos="0" relativeHeight="251659264" behindDoc="0" locked="1" layoutInCell="1" allowOverlap="1" wp14:anchorId="006CA50D" wp14:editId="74D35EC1">
          <wp:simplePos x="0" y="0"/>
          <wp:positionH relativeFrom="page">
            <wp:posOffset>3099435</wp:posOffset>
          </wp:positionH>
          <wp:positionV relativeFrom="page">
            <wp:posOffset>1161415</wp:posOffset>
          </wp:positionV>
          <wp:extent cx="952500" cy="1438275"/>
          <wp:effectExtent l="19050" t="0" r="0" b="0"/>
          <wp:wrapNone/>
          <wp:docPr id="1" name="NovibLogo"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NovibLogo" descr="A black and white logo&#10;&#10;Description automatically generated"/>
                  <pic:cNvPicPr/>
                </pic:nvPicPr>
                <pic:blipFill>
                  <a:blip r:embed="rId1" cstate="print"/>
                  <a:stretch>
                    <a:fillRect/>
                  </a:stretch>
                </pic:blipFill>
                <pic:spPr>
                  <a:xfrm>
                    <a:off x="0" y="0"/>
                    <a:ext cx="952500" cy="14382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88662" w14:textId="6837643A" w:rsidR="00E568F3" w:rsidRPr="00F75766" w:rsidRDefault="0FD2AD0E">
    <w:pPr>
      <w:tabs>
        <w:tab w:val="right" w:pos="7937"/>
      </w:tabs>
      <w:rPr>
        <w:lang w:val="pt-PT"/>
      </w:rPr>
    </w:pPr>
    <w:r w:rsidRPr="0FD2AD0E">
      <w:rPr>
        <w:b/>
        <w:bCs/>
        <w:lang w:val="pt-PT"/>
      </w:rPr>
      <w:t xml:space="preserve">Oxfam  </w:t>
    </w:r>
    <w:r w:rsidR="00A305C7">
      <w:rPr>
        <w:b/>
        <w:bCs/>
        <w:lang w:val="pt-PT"/>
      </w:rPr>
      <w:t>Novib</w:t>
    </w:r>
    <w:r w:rsidRPr="0FD2AD0E">
      <w:rPr>
        <w:b/>
        <w:bCs/>
        <w:lang w:val="pt-PT"/>
      </w:rPr>
      <w:t xml:space="preserve">                                                                                         </w:t>
    </w:r>
    <w:r w:rsidRPr="0FD2AD0E">
      <w:rPr>
        <w:lang w:val="pt-PT"/>
      </w:rPr>
      <w:t>ToR External Project Auditor</w:t>
    </w:r>
  </w:p>
  <w:p w14:paraId="7B984F1D" w14:textId="77777777" w:rsidR="00E568F3" w:rsidRPr="00F75766" w:rsidRDefault="00E568F3">
    <w:pPr>
      <w:rPr>
        <w:lang w:val="pt-PT"/>
      </w:rPr>
    </w:pPr>
  </w:p>
  <w:p w14:paraId="1D2012DC" w14:textId="77777777" w:rsidR="00E568F3" w:rsidRPr="00F75766" w:rsidRDefault="00E568F3">
    <w:pPr>
      <w:rPr>
        <w:lang w:val="pt-PT"/>
      </w:rPr>
    </w:pPr>
  </w:p>
  <w:p w14:paraId="72803731" w14:textId="77777777" w:rsidR="00E568F3" w:rsidRPr="00F75766" w:rsidRDefault="00E568F3">
    <w:pPr>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CF59C" w14:textId="77777777" w:rsidR="00E568F3" w:rsidRPr="00F75766" w:rsidRDefault="00E568F3">
    <w:pPr>
      <w:tabs>
        <w:tab w:val="right" w:pos="7937"/>
      </w:tabs>
      <w:rPr>
        <w:lang w:val="pt-PT"/>
      </w:rPr>
    </w:pPr>
    <w:r w:rsidRPr="001C667E">
      <w:rPr>
        <w:b/>
        <w:lang w:val="pt-PT"/>
      </w:rPr>
      <w:t>Oxfam Novib</w:t>
    </w:r>
    <w:r w:rsidRPr="001C667E">
      <w:rPr>
        <w:b/>
        <w:caps/>
        <w:spacing w:val="22"/>
        <w:lang w:val="pt-PT"/>
      </w:rPr>
      <w:tab/>
    </w:r>
    <w:r w:rsidRPr="001C667E">
      <w:rPr>
        <w:lang w:val="pt-PT"/>
      </w:rPr>
      <w:t>ToR External Project Auditor</w:t>
    </w:r>
  </w:p>
  <w:p w14:paraId="06C73299" w14:textId="77777777" w:rsidR="00E568F3" w:rsidRPr="00F75766" w:rsidRDefault="00E568F3">
    <w:pPr>
      <w:rPr>
        <w:lang w:val="pt-PT"/>
      </w:rPr>
    </w:pPr>
  </w:p>
  <w:p w14:paraId="22ECD1A7" w14:textId="77777777" w:rsidR="00E568F3" w:rsidRPr="00F75766" w:rsidRDefault="00E568F3">
    <w:pPr>
      <w:rPr>
        <w:lang w:val="pt-PT"/>
      </w:rPr>
    </w:pPr>
  </w:p>
  <w:p w14:paraId="7233C4BD" w14:textId="77777777" w:rsidR="00E568F3" w:rsidRPr="00F75766" w:rsidRDefault="00E568F3">
    <w:pPr>
      <w:rPr>
        <w:lang w:val="pt-P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25F8D" w14:textId="77777777" w:rsidR="00E568F3" w:rsidRDefault="00E56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8A8FA9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44416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D029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1EC1A1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38842A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88E6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2460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E016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2E5D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BAA1E0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E0381"/>
    <w:multiLevelType w:val="singleLevel"/>
    <w:tmpl w:val="BB6257E2"/>
    <w:lvl w:ilvl="0">
      <w:start w:val="1"/>
      <w:numFmt w:val="bullet"/>
      <w:pStyle w:val="Opsomming"/>
      <w:lvlText w:val=""/>
      <w:lvlJc w:val="left"/>
      <w:pPr>
        <w:tabs>
          <w:tab w:val="num" w:pos="360"/>
        </w:tabs>
        <w:ind w:left="360" w:hanging="360"/>
      </w:pPr>
      <w:rPr>
        <w:rFonts w:ascii="Symbol" w:hAnsi="Symbol" w:hint="default"/>
      </w:rPr>
    </w:lvl>
  </w:abstractNum>
  <w:abstractNum w:abstractNumId="11" w15:restartNumberingAfterBreak="0">
    <w:nsid w:val="0AE82965"/>
    <w:multiLevelType w:val="hybridMultilevel"/>
    <w:tmpl w:val="971EED78"/>
    <w:lvl w:ilvl="0" w:tplc="0809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2" w15:restartNumberingAfterBreak="0">
    <w:nsid w:val="0E9359DF"/>
    <w:multiLevelType w:val="multilevel"/>
    <w:tmpl w:val="92DA3B30"/>
    <w:lvl w:ilvl="0">
      <w:start w:val="4"/>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3F43E66"/>
    <w:multiLevelType w:val="multilevel"/>
    <w:tmpl w:val="3214A7AE"/>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538"/>
        </w:tabs>
        <w:ind w:left="5538" w:hanging="576"/>
      </w:pPr>
    </w:lvl>
    <w:lvl w:ilvl="2">
      <w:start w:val="1"/>
      <w:numFmt w:val="decimal"/>
      <w:pStyle w:val="Heading3"/>
      <w:lvlText w:val="%1.%2.%3"/>
      <w:lvlJc w:val="left"/>
      <w:pPr>
        <w:tabs>
          <w:tab w:val="num" w:pos="2279"/>
        </w:tabs>
        <w:ind w:left="2279"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1AD06446"/>
    <w:multiLevelType w:val="multilevel"/>
    <w:tmpl w:val="C59EF128"/>
    <w:lvl w:ilvl="0">
      <w:start w:val="1"/>
      <w:numFmt w:val="decimal"/>
      <w:pStyle w:val="Opnummering"/>
      <w:lvlText w:val="%1."/>
      <w:lvlJc w:val="left"/>
      <w:pPr>
        <w:tabs>
          <w:tab w:val="num" w:pos="360"/>
        </w:tabs>
        <w:ind w:left="360" w:hanging="360"/>
      </w:pPr>
      <w:rPr>
        <w:rFonts w:ascii="Arial" w:hAnsi="Arial" w:hint="default"/>
        <w:b w:val="0"/>
        <w:i w:val="0"/>
        <w:sz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D3286A"/>
    <w:multiLevelType w:val="hybridMultilevel"/>
    <w:tmpl w:val="35F685E0"/>
    <w:lvl w:ilvl="0" w:tplc="2000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66536F5"/>
    <w:multiLevelType w:val="hybridMultilevel"/>
    <w:tmpl w:val="0B004EF0"/>
    <w:lvl w:ilvl="0" w:tplc="C1FC86B8">
      <w:numFmt w:val="none"/>
      <w:lvlText w:val=""/>
      <w:lvlJc w:val="left"/>
      <w:pPr>
        <w:tabs>
          <w:tab w:val="num" w:pos="360"/>
        </w:tabs>
      </w:pPr>
    </w:lvl>
    <w:lvl w:ilvl="1" w:tplc="D5407844">
      <w:start w:val="1"/>
      <w:numFmt w:val="lowerLetter"/>
      <w:lvlText w:val="%2."/>
      <w:lvlJc w:val="left"/>
      <w:pPr>
        <w:ind w:left="1440" w:hanging="360"/>
      </w:pPr>
    </w:lvl>
    <w:lvl w:ilvl="2" w:tplc="6EDA29D0">
      <w:start w:val="1"/>
      <w:numFmt w:val="lowerRoman"/>
      <w:lvlText w:val="%3."/>
      <w:lvlJc w:val="right"/>
      <w:pPr>
        <w:ind w:left="2160" w:hanging="180"/>
      </w:pPr>
    </w:lvl>
    <w:lvl w:ilvl="3" w:tplc="5C48959A">
      <w:start w:val="1"/>
      <w:numFmt w:val="decimal"/>
      <w:lvlText w:val="%4."/>
      <w:lvlJc w:val="left"/>
      <w:pPr>
        <w:ind w:left="2880" w:hanging="360"/>
      </w:pPr>
    </w:lvl>
    <w:lvl w:ilvl="4" w:tplc="D2E418FC">
      <w:start w:val="1"/>
      <w:numFmt w:val="lowerLetter"/>
      <w:lvlText w:val="%5."/>
      <w:lvlJc w:val="left"/>
      <w:pPr>
        <w:ind w:left="3600" w:hanging="360"/>
      </w:pPr>
    </w:lvl>
    <w:lvl w:ilvl="5" w:tplc="D4BA949E">
      <w:start w:val="1"/>
      <w:numFmt w:val="lowerRoman"/>
      <w:lvlText w:val="%6."/>
      <w:lvlJc w:val="right"/>
      <w:pPr>
        <w:ind w:left="4320" w:hanging="180"/>
      </w:pPr>
    </w:lvl>
    <w:lvl w:ilvl="6" w:tplc="FE0A5FAC">
      <w:start w:val="1"/>
      <w:numFmt w:val="decimal"/>
      <w:lvlText w:val="%7."/>
      <w:lvlJc w:val="left"/>
      <w:pPr>
        <w:ind w:left="5040" w:hanging="360"/>
      </w:pPr>
    </w:lvl>
    <w:lvl w:ilvl="7" w:tplc="E096A054">
      <w:start w:val="1"/>
      <w:numFmt w:val="lowerLetter"/>
      <w:lvlText w:val="%8."/>
      <w:lvlJc w:val="left"/>
      <w:pPr>
        <w:ind w:left="5760" w:hanging="360"/>
      </w:pPr>
    </w:lvl>
    <w:lvl w:ilvl="8" w:tplc="33521CD6">
      <w:start w:val="1"/>
      <w:numFmt w:val="lowerRoman"/>
      <w:lvlText w:val="%9."/>
      <w:lvlJc w:val="right"/>
      <w:pPr>
        <w:ind w:left="6480" w:hanging="180"/>
      </w:pPr>
    </w:lvl>
  </w:abstractNum>
  <w:abstractNum w:abstractNumId="17" w15:restartNumberingAfterBreak="0">
    <w:nsid w:val="2BD36A61"/>
    <w:multiLevelType w:val="hybridMultilevel"/>
    <w:tmpl w:val="18FA870E"/>
    <w:lvl w:ilvl="0" w:tplc="20000001">
      <w:start w:val="1"/>
      <w:numFmt w:val="bullet"/>
      <w:lvlText w:val=""/>
      <w:lvlJc w:val="left"/>
      <w:pPr>
        <w:ind w:left="1288" w:hanging="360"/>
      </w:pPr>
      <w:rPr>
        <w:rFonts w:ascii="Symbol" w:hAnsi="Symbol" w:hint="default"/>
      </w:rPr>
    </w:lvl>
    <w:lvl w:ilvl="1" w:tplc="20000003" w:tentative="1">
      <w:start w:val="1"/>
      <w:numFmt w:val="bullet"/>
      <w:lvlText w:val="o"/>
      <w:lvlJc w:val="left"/>
      <w:pPr>
        <w:ind w:left="2008" w:hanging="360"/>
      </w:pPr>
      <w:rPr>
        <w:rFonts w:ascii="Courier New" w:hAnsi="Courier New" w:cs="Courier New" w:hint="default"/>
      </w:rPr>
    </w:lvl>
    <w:lvl w:ilvl="2" w:tplc="20000005" w:tentative="1">
      <w:start w:val="1"/>
      <w:numFmt w:val="bullet"/>
      <w:lvlText w:val=""/>
      <w:lvlJc w:val="left"/>
      <w:pPr>
        <w:ind w:left="2728" w:hanging="360"/>
      </w:pPr>
      <w:rPr>
        <w:rFonts w:ascii="Wingdings" w:hAnsi="Wingdings" w:hint="default"/>
      </w:rPr>
    </w:lvl>
    <w:lvl w:ilvl="3" w:tplc="20000001" w:tentative="1">
      <w:start w:val="1"/>
      <w:numFmt w:val="bullet"/>
      <w:lvlText w:val=""/>
      <w:lvlJc w:val="left"/>
      <w:pPr>
        <w:ind w:left="3448" w:hanging="360"/>
      </w:pPr>
      <w:rPr>
        <w:rFonts w:ascii="Symbol" w:hAnsi="Symbol" w:hint="default"/>
      </w:rPr>
    </w:lvl>
    <w:lvl w:ilvl="4" w:tplc="20000003" w:tentative="1">
      <w:start w:val="1"/>
      <w:numFmt w:val="bullet"/>
      <w:lvlText w:val="o"/>
      <w:lvlJc w:val="left"/>
      <w:pPr>
        <w:ind w:left="4168" w:hanging="360"/>
      </w:pPr>
      <w:rPr>
        <w:rFonts w:ascii="Courier New" w:hAnsi="Courier New" w:cs="Courier New" w:hint="default"/>
      </w:rPr>
    </w:lvl>
    <w:lvl w:ilvl="5" w:tplc="20000005" w:tentative="1">
      <w:start w:val="1"/>
      <w:numFmt w:val="bullet"/>
      <w:lvlText w:val=""/>
      <w:lvlJc w:val="left"/>
      <w:pPr>
        <w:ind w:left="4888" w:hanging="360"/>
      </w:pPr>
      <w:rPr>
        <w:rFonts w:ascii="Wingdings" w:hAnsi="Wingdings" w:hint="default"/>
      </w:rPr>
    </w:lvl>
    <w:lvl w:ilvl="6" w:tplc="20000001" w:tentative="1">
      <w:start w:val="1"/>
      <w:numFmt w:val="bullet"/>
      <w:lvlText w:val=""/>
      <w:lvlJc w:val="left"/>
      <w:pPr>
        <w:ind w:left="5608" w:hanging="360"/>
      </w:pPr>
      <w:rPr>
        <w:rFonts w:ascii="Symbol" w:hAnsi="Symbol" w:hint="default"/>
      </w:rPr>
    </w:lvl>
    <w:lvl w:ilvl="7" w:tplc="20000003" w:tentative="1">
      <w:start w:val="1"/>
      <w:numFmt w:val="bullet"/>
      <w:lvlText w:val="o"/>
      <w:lvlJc w:val="left"/>
      <w:pPr>
        <w:ind w:left="6328" w:hanging="360"/>
      </w:pPr>
      <w:rPr>
        <w:rFonts w:ascii="Courier New" w:hAnsi="Courier New" w:cs="Courier New" w:hint="default"/>
      </w:rPr>
    </w:lvl>
    <w:lvl w:ilvl="8" w:tplc="20000005" w:tentative="1">
      <w:start w:val="1"/>
      <w:numFmt w:val="bullet"/>
      <w:lvlText w:val=""/>
      <w:lvlJc w:val="left"/>
      <w:pPr>
        <w:ind w:left="7048" w:hanging="360"/>
      </w:pPr>
      <w:rPr>
        <w:rFonts w:ascii="Wingdings" w:hAnsi="Wingdings" w:hint="default"/>
      </w:rPr>
    </w:lvl>
  </w:abstractNum>
  <w:abstractNum w:abstractNumId="18" w15:restartNumberingAfterBreak="0">
    <w:nsid w:val="2CBB4E91"/>
    <w:multiLevelType w:val="hybridMultilevel"/>
    <w:tmpl w:val="91DE6A20"/>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BD0AE1EA">
      <w:numFmt w:val="bullet"/>
      <w:lvlText w:val="-"/>
      <w:lvlJc w:val="left"/>
      <w:pPr>
        <w:tabs>
          <w:tab w:val="num" w:pos="2160"/>
        </w:tabs>
        <w:ind w:left="2160" w:hanging="360"/>
      </w:pPr>
      <w:rPr>
        <w:rFonts w:ascii="Times New Roman" w:eastAsia="Times New Roman" w:hAnsi="Times New Roman" w:cs="Times New Roman"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406D0A"/>
    <w:multiLevelType w:val="hybridMultilevel"/>
    <w:tmpl w:val="B32C463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5733C4F"/>
    <w:multiLevelType w:val="hybridMultilevel"/>
    <w:tmpl w:val="A860017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01F1D32"/>
    <w:multiLevelType w:val="hybridMultilevel"/>
    <w:tmpl w:val="8D1028E2"/>
    <w:lvl w:ilvl="0" w:tplc="041D000F">
      <w:start w:val="1"/>
      <w:numFmt w:val="decimal"/>
      <w:lvlText w:val="%1."/>
      <w:lvlJc w:val="left"/>
      <w:pPr>
        <w:ind w:left="1919"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1227A66"/>
    <w:multiLevelType w:val="hybridMultilevel"/>
    <w:tmpl w:val="CDA01BF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4E07E43"/>
    <w:multiLevelType w:val="hybridMultilevel"/>
    <w:tmpl w:val="5AE09568"/>
    <w:lvl w:ilvl="0" w:tplc="08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D742E79"/>
    <w:multiLevelType w:val="hybridMultilevel"/>
    <w:tmpl w:val="2AD0F42E"/>
    <w:lvl w:ilvl="0" w:tplc="F93E6532">
      <w:start w:val="2"/>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F4C5412"/>
    <w:multiLevelType w:val="hybridMultilevel"/>
    <w:tmpl w:val="E4EE0842"/>
    <w:lvl w:ilvl="0" w:tplc="0809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6" w15:restartNumberingAfterBreak="0">
    <w:nsid w:val="58463C2B"/>
    <w:multiLevelType w:val="hybridMultilevel"/>
    <w:tmpl w:val="4A980434"/>
    <w:lvl w:ilvl="0" w:tplc="041D0017">
      <w:start w:val="2"/>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AF707A5"/>
    <w:multiLevelType w:val="hybridMultilevel"/>
    <w:tmpl w:val="F5B0F136"/>
    <w:lvl w:ilvl="0" w:tplc="54E40F4A">
      <w:numFmt w:val="none"/>
      <w:lvlText w:val=""/>
      <w:lvlJc w:val="left"/>
      <w:pPr>
        <w:tabs>
          <w:tab w:val="num" w:pos="360"/>
        </w:tabs>
      </w:pPr>
    </w:lvl>
    <w:lvl w:ilvl="1" w:tplc="E9D2DF66">
      <w:start w:val="1"/>
      <w:numFmt w:val="lowerLetter"/>
      <w:lvlText w:val="%2."/>
      <w:lvlJc w:val="left"/>
      <w:pPr>
        <w:ind w:left="1440" w:hanging="360"/>
      </w:pPr>
    </w:lvl>
    <w:lvl w:ilvl="2" w:tplc="C5EC606A">
      <w:start w:val="1"/>
      <w:numFmt w:val="lowerRoman"/>
      <w:lvlText w:val="%3."/>
      <w:lvlJc w:val="right"/>
      <w:pPr>
        <w:ind w:left="2160" w:hanging="180"/>
      </w:pPr>
    </w:lvl>
    <w:lvl w:ilvl="3" w:tplc="31563E4A">
      <w:start w:val="1"/>
      <w:numFmt w:val="decimal"/>
      <w:lvlText w:val="%4."/>
      <w:lvlJc w:val="left"/>
      <w:pPr>
        <w:ind w:left="2880" w:hanging="360"/>
      </w:pPr>
    </w:lvl>
    <w:lvl w:ilvl="4" w:tplc="241C901C">
      <w:start w:val="1"/>
      <w:numFmt w:val="lowerLetter"/>
      <w:lvlText w:val="%5."/>
      <w:lvlJc w:val="left"/>
      <w:pPr>
        <w:ind w:left="3600" w:hanging="360"/>
      </w:pPr>
    </w:lvl>
    <w:lvl w:ilvl="5" w:tplc="094E3DB0">
      <w:start w:val="1"/>
      <w:numFmt w:val="lowerRoman"/>
      <w:lvlText w:val="%6."/>
      <w:lvlJc w:val="right"/>
      <w:pPr>
        <w:ind w:left="4320" w:hanging="180"/>
      </w:pPr>
    </w:lvl>
    <w:lvl w:ilvl="6" w:tplc="E9864E4C">
      <w:start w:val="1"/>
      <w:numFmt w:val="decimal"/>
      <w:lvlText w:val="%7."/>
      <w:lvlJc w:val="left"/>
      <w:pPr>
        <w:ind w:left="5040" w:hanging="360"/>
      </w:pPr>
    </w:lvl>
    <w:lvl w:ilvl="7" w:tplc="2182E04E">
      <w:start w:val="1"/>
      <w:numFmt w:val="lowerLetter"/>
      <w:lvlText w:val="%8."/>
      <w:lvlJc w:val="left"/>
      <w:pPr>
        <w:ind w:left="5760" w:hanging="360"/>
      </w:pPr>
    </w:lvl>
    <w:lvl w:ilvl="8" w:tplc="CC407254">
      <w:start w:val="1"/>
      <w:numFmt w:val="lowerRoman"/>
      <w:lvlText w:val="%9."/>
      <w:lvlJc w:val="right"/>
      <w:pPr>
        <w:ind w:left="6480" w:hanging="180"/>
      </w:pPr>
    </w:lvl>
  </w:abstractNum>
  <w:abstractNum w:abstractNumId="28" w15:restartNumberingAfterBreak="0">
    <w:nsid w:val="667A35F8"/>
    <w:multiLevelType w:val="hybridMultilevel"/>
    <w:tmpl w:val="C69E45D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7031FC3"/>
    <w:multiLevelType w:val="hybridMultilevel"/>
    <w:tmpl w:val="A62C8E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7711B37"/>
    <w:multiLevelType w:val="hybridMultilevel"/>
    <w:tmpl w:val="A9860B00"/>
    <w:lvl w:ilvl="0" w:tplc="08090001">
      <w:start w:val="1"/>
      <w:numFmt w:val="bullet"/>
      <w:lvlText w:val=""/>
      <w:lvlJc w:val="left"/>
      <w:pPr>
        <w:ind w:left="1490" w:hanging="360"/>
      </w:pPr>
      <w:rPr>
        <w:rFonts w:ascii="Symbol" w:hAnsi="Symbol"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31" w15:restartNumberingAfterBreak="0">
    <w:nsid w:val="67C06FD3"/>
    <w:multiLevelType w:val="hybridMultilevel"/>
    <w:tmpl w:val="98F0B13E"/>
    <w:lvl w:ilvl="0" w:tplc="08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00D0419"/>
    <w:multiLevelType w:val="hybridMultilevel"/>
    <w:tmpl w:val="C9684442"/>
    <w:lvl w:ilvl="0" w:tplc="0809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33" w15:restartNumberingAfterBreak="0">
    <w:nsid w:val="7BC75098"/>
    <w:multiLevelType w:val="multilevel"/>
    <w:tmpl w:val="7AC8CF8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675111272">
    <w:abstractNumId w:val="16"/>
  </w:num>
  <w:num w:numId="2" w16cid:durableId="2044668247">
    <w:abstractNumId w:val="27"/>
  </w:num>
  <w:num w:numId="3" w16cid:durableId="1512066383">
    <w:abstractNumId w:val="9"/>
  </w:num>
  <w:num w:numId="4" w16cid:durableId="646513780">
    <w:abstractNumId w:val="7"/>
  </w:num>
  <w:num w:numId="5" w16cid:durableId="432211589">
    <w:abstractNumId w:val="6"/>
  </w:num>
  <w:num w:numId="6" w16cid:durableId="146946904">
    <w:abstractNumId w:val="5"/>
  </w:num>
  <w:num w:numId="7" w16cid:durableId="1861237808">
    <w:abstractNumId w:val="4"/>
  </w:num>
  <w:num w:numId="8" w16cid:durableId="173226690">
    <w:abstractNumId w:val="8"/>
  </w:num>
  <w:num w:numId="9" w16cid:durableId="673724386">
    <w:abstractNumId w:val="3"/>
  </w:num>
  <w:num w:numId="10" w16cid:durableId="2043823272">
    <w:abstractNumId w:val="2"/>
  </w:num>
  <w:num w:numId="11" w16cid:durableId="61604441">
    <w:abstractNumId w:val="1"/>
  </w:num>
  <w:num w:numId="12" w16cid:durableId="1640451358">
    <w:abstractNumId w:val="0"/>
  </w:num>
  <w:num w:numId="13" w16cid:durableId="909387063">
    <w:abstractNumId w:val="10"/>
  </w:num>
  <w:num w:numId="14" w16cid:durableId="769858224">
    <w:abstractNumId w:val="14"/>
  </w:num>
  <w:num w:numId="15" w16cid:durableId="948389640">
    <w:abstractNumId w:val="13"/>
  </w:num>
  <w:num w:numId="16" w16cid:durableId="197862219">
    <w:abstractNumId w:val="33"/>
  </w:num>
  <w:num w:numId="17" w16cid:durableId="449472507">
    <w:abstractNumId w:val="29"/>
  </w:num>
  <w:num w:numId="18" w16cid:durableId="418645018">
    <w:abstractNumId w:val="20"/>
  </w:num>
  <w:num w:numId="19" w16cid:durableId="1671715357">
    <w:abstractNumId w:val="17"/>
  </w:num>
  <w:num w:numId="20" w16cid:durableId="1550607481">
    <w:abstractNumId w:val="11"/>
  </w:num>
  <w:num w:numId="21" w16cid:durableId="1416900957">
    <w:abstractNumId w:val="25"/>
  </w:num>
  <w:num w:numId="22" w16cid:durableId="845562732">
    <w:abstractNumId w:val="22"/>
  </w:num>
  <w:num w:numId="23" w16cid:durableId="2031174635">
    <w:abstractNumId w:val="30"/>
  </w:num>
  <w:num w:numId="24" w16cid:durableId="485433782">
    <w:abstractNumId w:val="32"/>
  </w:num>
  <w:num w:numId="25" w16cid:durableId="929313531">
    <w:abstractNumId w:val="15"/>
  </w:num>
  <w:num w:numId="26" w16cid:durableId="1228809144">
    <w:abstractNumId w:val="18"/>
  </w:num>
  <w:num w:numId="27" w16cid:durableId="568079297">
    <w:abstractNumId w:val="23"/>
  </w:num>
  <w:num w:numId="28" w16cid:durableId="48653239">
    <w:abstractNumId w:val="31"/>
  </w:num>
  <w:num w:numId="29" w16cid:durableId="1894659101">
    <w:abstractNumId w:val="21"/>
  </w:num>
  <w:num w:numId="30" w16cid:durableId="317656589">
    <w:abstractNumId w:val="28"/>
  </w:num>
  <w:num w:numId="31" w16cid:durableId="600337852">
    <w:abstractNumId w:val="26"/>
  </w:num>
  <w:num w:numId="32" w16cid:durableId="1066948800">
    <w:abstractNumId w:val="24"/>
  </w:num>
  <w:num w:numId="33" w16cid:durableId="2051758858">
    <w:abstractNumId w:val="12"/>
  </w:num>
  <w:num w:numId="34" w16cid:durableId="1491018145">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oNotHyphenateCaps/>
  <w:drawingGridHorizontalSpacing w:val="90"/>
  <w:displayHorizontalDrawingGridEvery w:val="0"/>
  <w:displayVerticalDrawingGridEvery w:val="0"/>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ncel" w:val="false"/>
    <w:docVar w:name="docViz01" w:val="O"/>
    <w:docVar w:name="docViz02" w:val="*"/>
    <w:docVar w:name="docViz03" w:val="*"/>
    <w:docVar w:name="docViz04" w:val="-"/>
    <w:docVar w:name="docViz05" w:val="V"/>
    <w:docVar w:name="docViz06" w:val="V"/>
    <w:docVar w:name="docViz07" w:val="V"/>
    <w:docVar w:name="docViz08" w:val="V"/>
    <w:docVar w:name="docViz09" w:val="*"/>
    <w:docVar w:name="htmViz01" w:val="O"/>
    <w:docVar w:name="htmViz02" w:val="*"/>
    <w:docVar w:name="htmViz03" w:val="*"/>
    <w:docVar w:name="htmViz04" w:val="-"/>
    <w:docVar w:name="htmViz05" w:val="V"/>
    <w:docVar w:name="htmViz06" w:val="O"/>
    <w:docVar w:name="htmViz07" w:val="V"/>
    <w:docVar w:name="htmViz08" w:val="O"/>
    <w:docVar w:name="htmViz09" w:val="*"/>
    <w:docVar w:name="new" w:val="false"/>
    <w:docVar w:name="t01" w:val="Soort document"/>
    <w:docVar w:name="t02" w:val="Titel"/>
    <w:docVar w:name="t03" w:val="Onderwerp"/>
    <w:docVar w:name="t04" w:val="Datum verschenen"/>
    <w:docVar w:name="t05" w:val="Laatst gewijzigd"/>
    <w:docVar w:name="t06" w:val="Versienummer"/>
    <w:docVar w:name="t07" w:val="Auteur"/>
    <w:docVar w:name="t08" w:val="Trefwoorden"/>
    <w:docVar w:name="t09" w:val="Aankondiging"/>
    <w:docVar w:name="topveldnr" w:val=" 19"/>
  </w:docVars>
  <w:rsids>
    <w:rsidRoot w:val="00D45B86"/>
    <w:rsid w:val="00002F01"/>
    <w:rsid w:val="0000302A"/>
    <w:rsid w:val="000059D4"/>
    <w:rsid w:val="000104C4"/>
    <w:rsid w:val="000117CD"/>
    <w:rsid w:val="00011845"/>
    <w:rsid w:val="00011E71"/>
    <w:rsid w:val="00014D24"/>
    <w:rsid w:val="0001738E"/>
    <w:rsid w:val="0001744C"/>
    <w:rsid w:val="0002110B"/>
    <w:rsid w:val="00022B61"/>
    <w:rsid w:val="00023798"/>
    <w:rsid w:val="00031925"/>
    <w:rsid w:val="00031F28"/>
    <w:rsid w:val="00032CBB"/>
    <w:rsid w:val="00036F02"/>
    <w:rsid w:val="00042642"/>
    <w:rsid w:val="00043F22"/>
    <w:rsid w:val="00044AB1"/>
    <w:rsid w:val="00046630"/>
    <w:rsid w:val="00050503"/>
    <w:rsid w:val="00050FD2"/>
    <w:rsid w:val="000514CD"/>
    <w:rsid w:val="00053966"/>
    <w:rsid w:val="000572ED"/>
    <w:rsid w:val="00057A3F"/>
    <w:rsid w:val="00061755"/>
    <w:rsid w:val="00062686"/>
    <w:rsid w:val="00064C16"/>
    <w:rsid w:val="00065135"/>
    <w:rsid w:val="00066B30"/>
    <w:rsid w:val="00066E8B"/>
    <w:rsid w:val="000673C8"/>
    <w:rsid w:val="00067C72"/>
    <w:rsid w:val="00080DFE"/>
    <w:rsid w:val="000815DE"/>
    <w:rsid w:val="0008458C"/>
    <w:rsid w:val="00086458"/>
    <w:rsid w:val="00086555"/>
    <w:rsid w:val="00091608"/>
    <w:rsid w:val="00093CAF"/>
    <w:rsid w:val="0009477E"/>
    <w:rsid w:val="000948B3"/>
    <w:rsid w:val="00094C91"/>
    <w:rsid w:val="00095FCC"/>
    <w:rsid w:val="00096685"/>
    <w:rsid w:val="000A4EEC"/>
    <w:rsid w:val="000A7783"/>
    <w:rsid w:val="000B3CF6"/>
    <w:rsid w:val="000B6400"/>
    <w:rsid w:val="000C1ABB"/>
    <w:rsid w:val="000C2B80"/>
    <w:rsid w:val="000D0D39"/>
    <w:rsid w:val="000D1132"/>
    <w:rsid w:val="000D3423"/>
    <w:rsid w:val="000D3801"/>
    <w:rsid w:val="000D7A22"/>
    <w:rsid w:val="000E05E9"/>
    <w:rsid w:val="000E465D"/>
    <w:rsid w:val="000E646B"/>
    <w:rsid w:val="000E7B2C"/>
    <w:rsid w:val="000F13DA"/>
    <w:rsid w:val="000F1C07"/>
    <w:rsid w:val="000F464D"/>
    <w:rsid w:val="000F4B40"/>
    <w:rsid w:val="000F6CD9"/>
    <w:rsid w:val="00100864"/>
    <w:rsid w:val="00100C84"/>
    <w:rsid w:val="00102412"/>
    <w:rsid w:val="00102F62"/>
    <w:rsid w:val="00103299"/>
    <w:rsid w:val="001149B6"/>
    <w:rsid w:val="00115986"/>
    <w:rsid w:val="0012181A"/>
    <w:rsid w:val="00122C03"/>
    <w:rsid w:val="0012346D"/>
    <w:rsid w:val="001269E0"/>
    <w:rsid w:val="00126BAE"/>
    <w:rsid w:val="00131E03"/>
    <w:rsid w:val="001321EC"/>
    <w:rsid w:val="001334B2"/>
    <w:rsid w:val="00136A15"/>
    <w:rsid w:val="00142AC8"/>
    <w:rsid w:val="001430F1"/>
    <w:rsid w:val="00147935"/>
    <w:rsid w:val="00150FF2"/>
    <w:rsid w:val="001531C0"/>
    <w:rsid w:val="001552B5"/>
    <w:rsid w:val="00156957"/>
    <w:rsid w:val="00156BDC"/>
    <w:rsid w:val="0016275B"/>
    <w:rsid w:val="00163827"/>
    <w:rsid w:val="001654DD"/>
    <w:rsid w:val="00177429"/>
    <w:rsid w:val="00177B94"/>
    <w:rsid w:val="00183D44"/>
    <w:rsid w:val="0018576A"/>
    <w:rsid w:val="00186E2C"/>
    <w:rsid w:val="001877C0"/>
    <w:rsid w:val="00187B43"/>
    <w:rsid w:val="001973A4"/>
    <w:rsid w:val="001A15E3"/>
    <w:rsid w:val="001A2DCD"/>
    <w:rsid w:val="001A4777"/>
    <w:rsid w:val="001A68CB"/>
    <w:rsid w:val="001B3029"/>
    <w:rsid w:val="001B431E"/>
    <w:rsid w:val="001C1884"/>
    <w:rsid w:val="001C366D"/>
    <w:rsid w:val="001C3DC6"/>
    <w:rsid w:val="001C4206"/>
    <w:rsid w:val="001C56A3"/>
    <w:rsid w:val="001C667E"/>
    <w:rsid w:val="001C6717"/>
    <w:rsid w:val="001D0CBF"/>
    <w:rsid w:val="001D49E6"/>
    <w:rsid w:val="001D5959"/>
    <w:rsid w:val="001D6493"/>
    <w:rsid w:val="001D7F84"/>
    <w:rsid w:val="001E0DD0"/>
    <w:rsid w:val="001E1538"/>
    <w:rsid w:val="001E69A5"/>
    <w:rsid w:val="001E748F"/>
    <w:rsid w:val="001F08DB"/>
    <w:rsid w:val="00200F5E"/>
    <w:rsid w:val="00202A46"/>
    <w:rsid w:val="002044A3"/>
    <w:rsid w:val="00204F51"/>
    <w:rsid w:val="002068C4"/>
    <w:rsid w:val="00206B5D"/>
    <w:rsid w:val="002117CA"/>
    <w:rsid w:val="002120A4"/>
    <w:rsid w:val="002145F6"/>
    <w:rsid w:val="0021479A"/>
    <w:rsid w:val="002173D7"/>
    <w:rsid w:val="00217D2C"/>
    <w:rsid w:val="002223CE"/>
    <w:rsid w:val="00224850"/>
    <w:rsid w:val="002250FC"/>
    <w:rsid w:val="00225C68"/>
    <w:rsid w:val="00234860"/>
    <w:rsid w:val="002357E5"/>
    <w:rsid w:val="00235874"/>
    <w:rsid w:val="0024327C"/>
    <w:rsid w:val="00243633"/>
    <w:rsid w:val="00244EC6"/>
    <w:rsid w:val="00246F43"/>
    <w:rsid w:val="00247346"/>
    <w:rsid w:val="00247BB9"/>
    <w:rsid w:val="0025291C"/>
    <w:rsid w:val="00257FEC"/>
    <w:rsid w:val="002603D8"/>
    <w:rsid w:val="00260CD5"/>
    <w:rsid w:val="002626BC"/>
    <w:rsid w:val="00267CCC"/>
    <w:rsid w:val="0027032E"/>
    <w:rsid w:val="002716D5"/>
    <w:rsid w:val="002755F7"/>
    <w:rsid w:val="00276BDC"/>
    <w:rsid w:val="00276D76"/>
    <w:rsid w:val="002775ED"/>
    <w:rsid w:val="00280267"/>
    <w:rsid w:val="00285BBC"/>
    <w:rsid w:val="002865AA"/>
    <w:rsid w:val="0028665B"/>
    <w:rsid w:val="00290328"/>
    <w:rsid w:val="002956CF"/>
    <w:rsid w:val="002A2E6D"/>
    <w:rsid w:val="002B1585"/>
    <w:rsid w:val="002B2707"/>
    <w:rsid w:val="002B3745"/>
    <w:rsid w:val="002B40A4"/>
    <w:rsid w:val="002B4E0B"/>
    <w:rsid w:val="002B7C3A"/>
    <w:rsid w:val="002C252C"/>
    <w:rsid w:val="002C3F7C"/>
    <w:rsid w:val="002D1389"/>
    <w:rsid w:val="002E1DCE"/>
    <w:rsid w:val="002E26AF"/>
    <w:rsid w:val="002F07A5"/>
    <w:rsid w:val="002F23EB"/>
    <w:rsid w:val="002F41CC"/>
    <w:rsid w:val="002F5457"/>
    <w:rsid w:val="003024CE"/>
    <w:rsid w:val="00306081"/>
    <w:rsid w:val="0031025D"/>
    <w:rsid w:val="00311C07"/>
    <w:rsid w:val="00311EEB"/>
    <w:rsid w:val="003125E5"/>
    <w:rsid w:val="003137B3"/>
    <w:rsid w:val="00314E9E"/>
    <w:rsid w:val="00316470"/>
    <w:rsid w:val="00317C66"/>
    <w:rsid w:val="00320588"/>
    <w:rsid w:val="00321BF6"/>
    <w:rsid w:val="00321ECC"/>
    <w:rsid w:val="00322132"/>
    <w:rsid w:val="0032630C"/>
    <w:rsid w:val="00327C97"/>
    <w:rsid w:val="00331C9E"/>
    <w:rsid w:val="00336238"/>
    <w:rsid w:val="00337159"/>
    <w:rsid w:val="003410BC"/>
    <w:rsid w:val="0034346A"/>
    <w:rsid w:val="003442D4"/>
    <w:rsid w:val="00346F95"/>
    <w:rsid w:val="0035348F"/>
    <w:rsid w:val="00354A21"/>
    <w:rsid w:val="0035654B"/>
    <w:rsid w:val="003566E0"/>
    <w:rsid w:val="00356CC2"/>
    <w:rsid w:val="00372F4A"/>
    <w:rsid w:val="00374D18"/>
    <w:rsid w:val="00374E1E"/>
    <w:rsid w:val="003810C2"/>
    <w:rsid w:val="00385ED6"/>
    <w:rsid w:val="00385F8A"/>
    <w:rsid w:val="0038739D"/>
    <w:rsid w:val="00387423"/>
    <w:rsid w:val="0038743A"/>
    <w:rsid w:val="00390195"/>
    <w:rsid w:val="0039057F"/>
    <w:rsid w:val="003908F1"/>
    <w:rsid w:val="00394474"/>
    <w:rsid w:val="003A33D6"/>
    <w:rsid w:val="003A4202"/>
    <w:rsid w:val="003A426B"/>
    <w:rsid w:val="003A618C"/>
    <w:rsid w:val="003A61CD"/>
    <w:rsid w:val="003B0CD9"/>
    <w:rsid w:val="003B4551"/>
    <w:rsid w:val="003C16DF"/>
    <w:rsid w:val="003C2D67"/>
    <w:rsid w:val="003C6E8A"/>
    <w:rsid w:val="003D25A1"/>
    <w:rsid w:val="003D76A9"/>
    <w:rsid w:val="003E1E30"/>
    <w:rsid w:val="003E56A3"/>
    <w:rsid w:val="003E6CBC"/>
    <w:rsid w:val="003F1BFC"/>
    <w:rsid w:val="003F38C5"/>
    <w:rsid w:val="003F3A23"/>
    <w:rsid w:val="003F3A9A"/>
    <w:rsid w:val="003F7694"/>
    <w:rsid w:val="004007A9"/>
    <w:rsid w:val="004008ED"/>
    <w:rsid w:val="004018EC"/>
    <w:rsid w:val="004030F0"/>
    <w:rsid w:val="0040543C"/>
    <w:rsid w:val="004054E2"/>
    <w:rsid w:val="00406454"/>
    <w:rsid w:val="00410517"/>
    <w:rsid w:val="004112B2"/>
    <w:rsid w:val="00415039"/>
    <w:rsid w:val="00415585"/>
    <w:rsid w:val="004155EB"/>
    <w:rsid w:val="00420E1D"/>
    <w:rsid w:val="0042407E"/>
    <w:rsid w:val="00426298"/>
    <w:rsid w:val="00433296"/>
    <w:rsid w:val="004349BF"/>
    <w:rsid w:val="0044297C"/>
    <w:rsid w:val="00442AB0"/>
    <w:rsid w:val="004512E2"/>
    <w:rsid w:val="00451ABA"/>
    <w:rsid w:val="0045754C"/>
    <w:rsid w:val="00457860"/>
    <w:rsid w:val="00467DEB"/>
    <w:rsid w:val="0047000D"/>
    <w:rsid w:val="004706B5"/>
    <w:rsid w:val="0047120A"/>
    <w:rsid w:val="004738FD"/>
    <w:rsid w:val="00477334"/>
    <w:rsid w:val="004817B1"/>
    <w:rsid w:val="00482AC7"/>
    <w:rsid w:val="00486360"/>
    <w:rsid w:val="004915C6"/>
    <w:rsid w:val="00491688"/>
    <w:rsid w:val="00492306"/>
    <w:rsid w:val="004941A7"/>
    <w:rsid w:val="004A070A"/>
    <w:rsid w:val="004A0B57"/>
    <w:rsid w:val="004A33DE"/>
    <w:rsid w:val="004A3A2A"/>
    <w:rsid w:val="004B0419"/>
    <w:rsid w:val="004B1450"/>
    <w:rsid w:val="004B2AFC"/>
    <w:rsid w:val="004B45FA"/>
    <w:rsid w:val="004B5B87"/>
    <w:rsid w:val="004B5DF6"/>
    <w:rsid w:val="004B6FE1"/>
    <w:rsid w:val="004B7F31"/>
    <w:rsid w:val="004C0023"/>
    <w:rsid w:val="004C1F79"/>
    <w:rsid w:val="004C4117"/>
    <w:rsid w:val="004C685E"/>
    <w:rsid w:val="004D00C1"/>
    <w:rsid w:val="004D1257"/>
    <w:rsid w:val="004D348B"/>
    <w:rsid w:val="004D39AA"/>
    <w:rsid w:val="004D3F1E"/>
    <w:rsid w:val="004E286A"/>
    <w:rsid w:val="004E2BF7"/>
    <w:rsid w:val="004E5312"/>
    <w:rsid w:val="004E7029"/>
    <w:rsid w:val="004F1F8A"/>
    <w:rsid w:val="004F2C78"/>
    <w:rsid w:val="004F4199"/>
    <w:rsid w:val="004F42E9"/>
    <w:rsid w:val="004F6381"/>
    <w:rsid w:val="004F7433"/>
    <w:rsid w:val="00500B06"/>
    <w:rsid w:val="005016A2"/>
    <w:rsid w:val="00501DE8"/>
    <w:rsid w:val="00502602"/>
    <w:rsid w:val="00504C41"/>
    <w:rsid w:val="00507E70"/>
    <w:rsid w:val="00510008"/>
    <w:rsid w:val="005100EB"/>
    <w:rsid w:val="00511EF1"/>
    <w:rsid w:val="005121E3"/>
    <w:rsid w:val="005124A3"/>
    <w:rsid w:val="00512B16"/>
    <w:rsid w:val="00516DDD"/>
    <w:rsid w:val="0051775B"/>
    <w:rsid w:val="00521FD3"/>
    <w:rsid w:val="00522588"/>
    <w:rsid w:val="00524DD4"/>
    <w:rsid w:val="00525B93"/>
    <w:rsid w:val="00532009"/>
    <w:rsid w:val="0053605A"/>
    <w:rsid w:val="005366F0"/>
    <w:rsid w:val="005405E4"/>
    <w:rsid w:val="00540999"/>
    <w:rsid w:val="00542B7E"/>
    <w:rsid w:val="00543377"/>
    <w:rsid w:val="005445E6"/>
    <w:rsid w:val="00546AFB"/>
    <w:rsid w:val="00547C9F"/>
    <w:rsid w:val="005525D2"/>
    <w:rsid w:val="00552A74"/>
    <w:rsid w:val="00552D3D"/>
    <w:rsid w:val="005551CF"/>
    <w:rsid w:val="0056074E"/>
    <w:rsid w:val="00560F76"/>
    <w:rsid w:val="005618F2"/>
    <w:rsid w:val="00562DBC"/>
    <w:rsid w:val="0056538B"/>
    <w:rsid w:val="00572728"/>
    <w:rsid w:val="00576ECD"/>
    <w:rsid w:val="0058174E"/>
    <w:rsid w:val="00585F15"/>
    <w:rsid w:val="00590BE9"/>
    <w:rsid w:val="00591134"/>
    <w:rsid w:val="00593EE4"/>
    <w:rsid w:val="005974D1"/>
    <w:rsid w:val="005A082F"/>
    <w:rsid w:val="005A0AA2"/>
    <w:rsid w:val="005A19A8"/>
    <w:rsid w:val="005A2268"/>
    <w:rsid w:val="005A46BD"/>
    <w:rsid w:val="005A46DB"/>
    <w:rsid w:val="005A4E29"/>
    <w:rsid w:val="005B133C"/>
    <w:rsid w:val="005B34A6"/>
    <w:rsid w:val="005C43D0"/>
    <w:rsid w:val="005C7870"/>
    <w:rsid w:val="005D1FC6"/>
    <w:rsid w:val="005D202B"/>
    <w:rsid w:val="005D2D6D"/>
    <w:rsid w:val="005D7A6E"/>
    <w:rsid w:val="005E0A17"/>
    <w:rsid w:val="005E112B"/>
    <w:rsid w:val="005E3DE2"/>
    <w:rsid w:val="005E492D"/>
    <w:rsid w:val="005E5F3C"/>
    <w:rsid w:val="005E6BEF"/>
    <w:rsid w:val="005E6DD0"/>
    <w:rsid w:val="005F20D1"/>
    <w:rsid w:val="005F3C08"/>
    <w:rsid w:val="005F3FED"/>
    <w:rsid w:val="005F68D4"/>
    <w:rsid w:val="0060117F"/>
    <w:rsid w:val="00602147"/>
    <w:rsid w:val="00603706"/>
    <w:rsid w:val="006037BC"/>
    <w:rsid w:val="00603E24"/>
    <w:rsid w:val="00605457"/>
    <w:rsid w:val="00607E55"/>
    <w:rsid w:val="00611EBF"/>
    <w:rsid w:val="00614644"/>
    <w:rsid w:val="00617842"/>
    <w:rsid w:val="006228DA"/>
    <w:rsid w:val="00627693"/>
    <w:rsid w:val="00627CA0"/>
    <w:rsid w:val="006303B6"/>
    <w:rsid w:val="00631E3B"/>
    <w:rsid w:val="0063543E"/>
    <w:rsid w:val="00635FDE"/>
    <w:rsid w:val="00637B5E"/>
    <w:rsid w:val="00641563"/>
    <w:rsid w:val="006479A9"/>
    <w:rsid w:val="00654426"/>
    <w:rsid w:val="006550F7"/>
    <w:rsid w:val="00657F7D"/>
    <w:rsid w:val="00660D11"/>
    <w:rsid w:val="00661022"/>
    <w:rsid w:val="00664D10"/>
    <w:rsid w:val="00666410"/>
    <w:rsid w:val="0067360C"/>
    <w:rsid w:val="006741F2"/>
    <w:rsid w:val="0068185F"/>
    <w:rsid w:val="006825C3"/>
    <w:rsid w:val="00684838"/>
    <w:rsid w:val="006849DD"/>
    <w:rsid w:val="00687191"/>
    <w:rsid w:val="00687DFC"/>
    <w:rsid w:val="00690586"/>
    <w:rsid w:val="00691A76"/>
    <w:rsid w:val="006929B6"/>
    <w:rsid w:val="00693C86"/>
    <w:rsid w:val="00695CC2"/>
    <w:rsid w:val="00695DEC"/>
    <w:rsid w:val="00696489"/>
    <w:rsid w:val="0069668C"/>
    <w:rsid w:val="00697F1E"/>
    <w:rsid w:val="006A0536"/>
    <w:rsid w:val="006A7F76"/>
    <w:rsid w:val="006B04F5"/>
    <w:rsid w:val="006B24F1"/>
    <w:rsid w:val="006B42B7"/>
    <w:rsid w:val="006B44AA"/>
    <w:rsid w:val="006B4983"/>
    <w:rsid w:val="006B6C0F"/>
    <w:rsid w:val="006C1B47"/>
    <w:rsid w:val="006C1EF9"/>
    <w:rsid w:val="006C2121"/>
    <w:rsid w:val="006C2D62"/>
    <w:rsid w:val="006C7052"/>
    <w:rsid w:val="006D370E"/>
    <w:rsid w:val="006D701A"/>
    <w:rsid w:val="006E4FED"/>
    <w:rsid w:val="006E6918"/>
    <w:rsid w:val="006E7602"/>
    <w:rsid w:val="006F06AA"/>
    <w:rsid w:val="006F144D"/>
    <w:rsid w:val="006F2645"/>
    <w:rsid w:val="006F2BF0"/>
    <w:rsid w:val="007060E0"/>
    <w:rsid w:val="007078C2"/>
    <w:rsid w:val="00712527"/>
    <w:rsid w:val="007159E2"/>
    <w:rsid w:val="00716C79"/>
    <w:rsid w:val="00717F55"/>
    <w:rsid w:val="007232C6"/>
    <w:rsid w:val="00724180"/>
    <w:rsid w:val="0073186E"/>
    <w:rsid w:val="007354F8"/>
    <w:rsid w:val="00737373"/>
    <w:rsid w:val="0074030C"/>
    <w:rsid w:val="00741D08"/>
    <w:rsid w:val="00743624"/>
    <w:rsid w:val="00744313"/>
    <w:rsid w:val="0074773A"/>
    <w:rsid w:val="00753ABC"/>
    <w:rsid w:val="00753F19"/>
    <w:rsid w:val="00754441"/>
    <w:rsid w:val="007552B4"/>
    <w:rsid w:val="00755FE6"/>
    <w:rsid w:val="0075711F"/>
    <w:rsid w:val="00760C14"/>
    <w:rsid w:val="00760E9B"/>
    <w:rsid w:val="00760F8D"/>
    <w:rsid w:val="007611F7"/>
    <w:rsid w:val="007630CC"/>
    <w:rsid w:val="0076342B"/>
    <w:rsid w:val="007643AB"/>
    <w:rsid w:val="00764430"/>
    <w:rsid w:val="00770CB9"/>
    <w:rsid w:val="0077787B"/>
    <w:rsid w:val="00780CC0"/>
    <w:rsid w:val="00783BFA"/>
    <w:rsid w:val="00785AE8"/>
    <w:rsid w:val="0079075B"/>
    <w:rsid w:val="007959CB"/>
    <w:rsid w:val="007A02E6"/>
    <w:rsid w:val="007A6597"/>
    <w:rsid w:val="007A695A"/>
    <w:rsid w:val="007A6E5D"/>
    <w:rsid w:val="007B2D6C"/>
    <w:rsid w:val="007B5933"/>
    <w:rsid w:val="007B75B2"/>
    <w:rsid w:val="007B7F1F"/>
    <w:rsid w:val="007C0618"/>
    <w:rsid w:val="007C1B18"/>
    <w:rsid w:val="007C77BB"/>
    <w:rsid w:val="007C78E1"/>
    <w:rsid w:val="007C7C3E"/>
    <w:rsid w:val="007D2390"/>
    <w:rsid w:val="007D24A6"/>
    <w:rsid w:val="007D5F38"/>
    <w:rsid w:val="007D6458"/>
    <w:rsid w:val="007D7CC4"/>
    <w:rsid w:val="007E086D"/>
    <w:rsid w:val="007E0A54"/>
    <w:rsid w:val="007E63DA"/>
    <w:rsid w:val="007F2571"/>
    <w:rsid w:val="007F4235"/>
    <w:rsid w:val="007F674A"/>
    <w:rsid w:val="00803F75"/>
    <w:rsid w:val="00805239"/>
    <w:rsid w:val="00805F6F"/>
    <w:rsid w:val="00806B30"/>
    <w:rsid w:val="00807720"/>
    <w:rsid w:val="008103D1"/>
    <w:rsid w:val="00814905"/>
    <w:rsid w:val="0082377A"/>
    <w:rsid w:val="00825EBE"/>
    <w:rsid w:val="00827DE5"/>
    <w:rsid w:val="00831159"/>
    <w:rsid w:val="00831DAF"/>
    <w:rsid w:val="00831F3F"/>
    <w:rsid w:val="008328C4"/>
    <w:rsid w:val="0083300B"/>
    <w:rsid w:val="00833F33"/>
    <w:rsid w:val="00834056"/>
    <w:rsid w:val="00835574"/>
    <w:rsid w:val="00840930"/>
    <w:rsid w:val="00843DA5"/>
    <w:rsid w:val="008506BD"/>
    <w:rsid w:val="00851097"/>
    <w:rsid w:val="008510DA"/>
    <w:rsid w:val="008512AA"/>
    <w:rsid w:val="008516BF"/>
    <w:rsid w:val="00852150"/>
    <w:rsid w:val="008526F6"/>
    <w:rsid w:val="00852AA4"/>
    <w:rsid w:val="00863E18"/>
    <w:rsid w:val="00865F10"/>
    <w:rsid w:val="008678D5"/>
    <w:rsid w:val="00871491"/>
    <w:rsid w:val="00876E1A"/>
    <w:rsid w:val="0087722E"/>
    <w:rsid w:val="00883BC8"/>
    <w:rsid w:val="00893008"/>
    <w:rsid w:val="008A1312"/>
    <w:rsid w:val="008A2522"/>
    <w:rsid w:val="008A3AA8"/>
    <w:rsid w:val="008A45D4"/>
    <w:rsid w:val="008A6D91"/>
    <w:rsid w:val="008B1F13"/>
    <w:rsid w:val="008B33F9"/>
    <w:rsid w:val="008B3C9B"/>
    <w:rsid w:val="008B3DAF"/>
    <w:rsid w:val="008B5075"/>
    <w:rsid w:val="008B5452"/>
    <w:rsid w:val="008B60EC"/>
    <w:rsid w:val="008C1CFD"/>
    <w:rsid w:val="008C5F87"/>
    <w:rsid w:val="008D5D2C"/>
    <w:rsid w:val="008D5ED5"/>
    <w:rsid w:val="008D61A1"/>
    <w:rsid w:val="008D621A"/>
    <w:rsid w:val="008D6B6C"/>
    <w:rsid w:val="008D7059"/>
    <w:rsid w:val="008D7646"/>
    <w:rsid w:val="008D7BDC"/>
    <w:rsid w:val="008E1DCB"/>
    <w:rsid w:val="008E55BA"/>
    <w:rsid w:val="008E7D7D"/>
    <w:rsid w:val="008F3075"/>
    <w:rsid w:val="008F34B9"/>
    <w:rsid w:val="008F5108"/>
    <w:rsid w:val="00902A1C"/>
    <w:rsid w:val="0090636A"/>
    <w:rsid w:val="00906FC5"/>
    <w:rsid w:val="00910BA3"/>
    <w:rsid w:val="00916441"/>
    <w:rsid w:val="00917675"/>
    <w:rsid w:val="00921860"/>
    <w:rsid w:val="009265F6"/>
    <w:rsid w:val="00927121"/>
    <w:rsid w:val="0093051B"/>
    <w:rsid w:val="00935244"/>
    <w:rsid w:val="00935516"/>
    <w:rsid w:val="00937004"/>
    <w:rsid w:val="009371E6"/>
    <w:rsid w:val="009402CF"/>
    <w:rsid w:val="00940AF4"/>
    <w:rsid w:val="00946D2A"/>
    <w:rsid w:val="00953C01"/>
    <w:rsid w:val="00954837"/>
    <w:rsid w:val="00954E20"/>
    <w:rsid w:val="00954E55"/>
    <w:rsid w:val="009562D8"/>
    <w:rsid w:val="00961514"/>
    <w:rsid w:val="00962359"/>
    <w:rsid w:val="009637D2"/>
    <w:rsid w:val="00964D87"/>
    <w:rsid w:val="009663CA"/>
    <w:rsid w:val="00966AC7"/>
    <w:rsid w:val="00971996"/>
    <w:rsid w:val="00972ABC"/>
    <w:rsid w:val="009746D8"/>
    <w:rsid w:val="00975682"/>
    <w:rsid w:val="009770A9"/>
    <w:rsid w:val="00977ADD"/>
    <w:rsid w:val="00982734"/>
    <w:rsid w:val="009856FF"/>
    <w:rsid w:val="00985829"/>
    <w:rsid w:val="00987557"/>
    <w:rsid w:val="00992449"/>
    <w:rsid w:val="009927DC"/>
    <w:rsid w:val="009954AC"/>
    <w:rsid w:val="00995B23"/>
    <w:rsid w:val="009977A2"/>
    <w:rsid w:val="00997C2D"/>
    <w:rsid w:val="009A16E9"/>
    <w:rsid w:val="009A1C89"/>
    <w:rsid w:val="009A1DA9"/>
    <w:rsid w:val="009A416F"/>
    <w:rsid w:val="009A7F28"/>
    <w:rsid w:val="009B434C"/>
    <w:rsid w:val="009C0176"/>
    <w:rsid w:val="009C2C13"/>
    <w:rsid w:val="009C467A"/>
    <w:rsid w:val="009C50D4"/>
    <w:rsid w:val="009C6D9A"/>
    <w:rsid w:val="009D0864"/>
    <w:rsid w:val="009D0EC8"/>
    <w:rsid w:val="009D30FB"/>
    <w:rsid w:val="009D7B73"/>
    <w:rsid w:val="009E2C27"/>
    <w:rsid w:val="009E55EB"/>
    <w:rsid w:val="009F0976"/>
    <w:rsid w:val="009F1BC3"/>
    <w:rsid w:val="009F3192"/>
    <w:rsid w:val="009F3D23"/>
    <w:rsid w:val="009F3DAB"/>
    <w:rsid w:val="009F4D75"/>
    <w:rsid w:val="009F7FD4"/>
    <w:rsid w:val="00A00068"/>
    <w:rsid w:val="00A00359"/>
    <w:rsid w:val="00A00CD4"/>
    <w:rsid w:val="00A03F54"/>
    <w:rsid w:val="00A056A2"/>
    <w:rsid w:val="00A066B1"/>
    <w:rsid w:val="00A07A7C"/>
    <w:rsid w:val="00A1112C"/>
    <w:rsid w:val="00A13FCB"/>
    <w:rsid w:val="00A16C85"/>
    <w:rsid w:val="00A228DB"/>
    <w:rsid w:val="00A26835"/>
    <w:rsid w:val="00A27362"/>
    <w:rsid w:val="00A305C7"/>
    <w:rsid w:val="00A3069D"/>
    <w:rsid w:val="00A30CDA"/>
    <w:rsid w:val="00A34F98"/>
    <w:rsid w:val="00A42187"/>
    <w:rsid w:val="00A42877"/>
    <w:rsid w:val="00A4444F"/>
    <w:rsid w:val="00A51BAE"/>
    <w:rsid w:val="00A54716"/>
    <w:rsid w:val="00A551D5"/>
    <w:rsid w:val="00A55698"/>
    <w:rsid w:val="00A55E0B"/>
    <w:rsid w:val="00A567B4"/>
    <w:rsid w:val="00A56805"/>
    <w:rsid w:val="00A5779A"/>
    <w:rsid w:val="00A612ED"/>
    <w:rsid w:val="00A636B6"/>
    <w:rsid w:val="00A64191"/>
    <w:rsid w:val="00A65132"/>
    <w:rsid w:val="00A65C28"/>
    <w:rsid w:val="00A65E73"/>
    <w:rsid w:val="00A72C19"/>
    <w:rsid w:val="00A76AE0"/>
    <w:rsid w:val="00A8136A"/>
    <w:rsid w:val="00A83A38"/>
    <w:rsid w:val="00A84730"/>
    <w:rsid w:val="00A85B3C"/>
    <w:rsid w:val="00A866F0"/>
    <w:rsid w:val="00A9232B"/>
    <w:rsid w:val="00A96085"/>
    <w:rsid w:val="00A96A6F"/>
    <w:rsid w:val="00AA1F3D"/>
    <w:rsid w:val="00AA7860"/>
    <w:rsid w:val="00AB33EE"/>
    <w:rsid w:val="00AB3F47"/>
    <w:rsid w:val="00AB43BE"/>
    <w:rsid w:val="00AC1CA1"/>
    <w:rsid w:val="00AC1F0C"/>
    <w:rsid w:val="00AC263E"/>
    <w:rsid w:val="00AC4B72"/>
    <w:rsid w:val="00AC7E29"/>
    <w:rsid w:val="00AD072B"/>
    <w:rsid w:val="00AD0839"/>
    <w:rsid w:val="00AD7765"/>
    <w:rsid w:val="00AD77C3"/>
    <w:rsid w:val="00AE2268"/>
    <w:rsid w:val="00AE3196"/>
    <w:rsid w:val="00AE52C1"/>
    <w:rsid w:val="00AE5E66"/>
    <w:rsid w:val="00AE6AD4"/>
    <w:rsid w:val="00AE6E66"/>
    <w:rsid w:val="00AF0991"/>
    <w:rsid w:val="00AF2184"/>
    <w:rsid w:val="00AF52C1"/>
    <w:rsid w:val="00AF66E3"/>
    <w:rsid w:val="00B075E2"/>
    <w:rsid w:val="00B10194"/>
    <w:rsid w:val="00B10DFD"/>
    <w:rsid w:val="00B13470"/>
    <w:rsid w:val="00B1504B"/>
    <w:rsid w:val="00B1660F"/>
    <w:rsid w:val="00B16E71"/>
    <w:rsid w:val="00B20F21"/>
    <w:rsid w:val="00B21C13"/>
    <w:rsid w:val="00B21FAA"/>
    <w:rsid w:val="00B2355F"/>
    <w:rsid w:val="00B236C8"/>
    <w:rsid w:val="00B253BC"/>
    <w:rsid w:val="00B2647F"/>
    <w:rsid w:val="00B27D00"/>
    <w:rsid w:val="00B3073D"/>
    <w:rsid w:val="00B30F46"/>
    <w:rsid w:val="00B321F3"/>
    <w:rsid w:val="00B3421E"/>
    <w:rsid w:val="00B36946"/>
    <w:rsid w:val="00B4010C"/>
    <w:rsid w:val="00B40247"/>
    <w:rsid w:val="00B441BE"/>
    <w:rsid w:val="00B44333"/>
    <w:rsid w:val="00B45210"/>
    <w:rsid w:val="00B51B9F"/>
    <w:rsid w:val="00B52764"/>
    <w:rsid w:val="00B53ABE"/>
    <w:rsid w:val="00B568BA"/>
    <w:rsid w:val="00B56D6C"/>
    <w:rsid w:val="00B6054B"/>
    <w:rsid w:val="00B60E2D"/>
    <w:rsid w:val="00B6383A"/>
    <w:rsid w:val="00B663A5"/>
    <w:rsid w:val="00B673FB"/>
    <w:rsid w:val="00B70BDF"/>
    <w:rsid w:val="00B71221"/>
    <w:rsid w:val="00B72795"/>
    <w:rsid w:val="00B730BF"/>
    <w:rsid w:val="00B730D8"/>
    <w:rsid w:val="00B74BE4"/>
    <w:rsid w:val="00B76275"/>
    <w:rsid w:val="00B770AF"/>
    <w:rsid w:val="00B77199"/>
    <w:rsid w:val="00B80375"/>
    <w:rsid w:val="00B84C9B"/>
    <w:rsid w:val="00B85B07"/>
    <w:rsid w:val="00B9006F"/>
    <w:rsid w:val="00B947A8"/>
    <w:rsid w:val="00BA07E6"/>
    <w:rsid w:val="00BA289D"/>
    <w:rsid w:val="00BB0B55"/>
    <w:rsid w:val="00BB2C78"/>
    <w:rsid w:val="00BB3010"/>
    <w:rsid w:val="00BB47B0"/>
    <w:rsid w:val="00BB542B"/>
    <w:rsid w:val="00BC0929"/>
    <w:rsid w:val="00BC0D5D"/>
    <w:rsid w:val="00BC2162"/>
    <w:rsid w:val="00BC69C4"/>
    <w:rsid w:val="00BC7C58"/>
    <w:rsid w:val="00BD0413"/>
    <w:rsid w:val="00BD2DBE"/>
    <w:rsid w:val="00BD38E5"/>
    <w:rsid w:val="00BD5CF0"/>
    <w:rsid w:val="00BD608A"/>
    <w:rsid w:val="00BE0B64"/>
    <w:rsid w:val="00BE1313"/>
    <w:rsid w:val="00BE5826"/>
    <w:rsid w:val="00BE7F90"/>
    <w:rsid w:val="00BF3D0C"/>
    <w:rsid w:val="00BF5EC9"/>
    <w:rsid w:val="00C02E05"/>
    <w:rsid w:val="00C02F0C"/>
    <w:rsid w:val="00C04313"/>
    <w:rsid w:val="00C04842"/>
    <w:rsid w:val="00C20E47"/>
    <w:rsid w:val="00C212E1"/>
    <w:rsid w:val="00C26B8D"/>
    <w:rsid w:val="00C34A26"/>
    <w:rsid w:val="00C3645E"/>
    <w:rsid w:val="00C364D4"/>
    <w:rsid w:val="00C411AC"/>
    <w:rsid w:val="00C44C47"/>
    <w:rsid w:val="00C458D9"/>
    <w:rsid w:val="00C51BE0"/>
    <w:rsid w:val="00C554A9"/>
    <w:rsid w:val="00C60BDF"/>
    <w:rsid w:val="00C63D17"/>
    <w:rsid w:val="00C6760A"/>
    <w:rsid w:val="00C717E5"/>
    <w:rsid w:val="00C72BA5"/>
    <w:rsid w:val="00C736D9"/>
    <w:rsid w:val="00C74C87"/>
    <w:rsid w:val="00C80897"/>
    <w:rsid w:val="00C8410D"/>
    <w:rsid w:val="00C84857"/>
    <w:rsid w:val="00C84863"/>
    <w:rsid w:val="00C86347"/>
    <w:rsid w:val="00C87F8B"/>
    <w:rsid w:val="00C9006F"/>
    <w:rsid w:val="00C92E63"/>
    <w:rsid w:val="00C92E8E"/>
    <w:rsid w:val="00C93CF1"/>
    <w:rsid w:val="00C953EA"/>
    <w:rsid w:val="00C955D3"/>
    <w:rsid w:val="00C96481"/>
    <w:rsid w:val="00C96563"/>
    <w:rsid w:val="00CA2C0C"/>
    <w:rsid w:val="00CA2E98"/>
    <w:rsid w:val="00CA5739"/>
    <w:rsid w:val="00CA6436"/>
    <w:rsid w:val="00CB273B"/>
    <w:rsid w:val="00CB3F63"/>
    <w:rsid w:val="00CB47E4"/>
    <w:rsid w:val="00CB6C1E"/>
    <w:rsid w:val="00CB7436"/>
    <w:rsid w:val="00CC0DE4"/>
    <w:rsid w:val="00CC231D"/>
    <w:rsid w:val="00CC5DC4"/>
    <w:rsid w:val="00CC6139"/>
    <w:rsid w:val="00CC63CF"/>
    <w:rsid w:val="00CD27DD"/>
    <w:rsid w:val="00CD32CB"/>
    <w:rsid w:val="00CD5A39"/>
    <w:rsid w:val="00CD6ACC"/>
    <w:rsid w:val="00CE5490"/>
    <w:rsid w:val="00CE5A32"/>
    <w:rsid w:val="00CE61E2"/>
    <w:rsid w:val="00CE6C85"/>
    <w:rsid w:val="00CF0F64"/>
    <w:rsid w:val="00D01243"/>
    <w:rsid w:val="00D046A2"/>
    <w:rsid w:val="00D11F7E"/>
    <w:rsid w:val="00D1649B"/>
    <w:rsid w:val="00D16BB1"/>
    <w:rsid w:val="00D24449"/>
    <w:rsid w:val="00D27AD9"/>
    <w:rsid w:val="00D32708"/>
    <w:rsid w:val="00D32D43"/>
    <w:rsid w:val="00D33843"/>
    <w:rsid w:val="00D35211"/>
    <w:rsid w:val="00D375A7"/>
    <w:rsid w:val="00D40BE2"/>
    <w:rsid w:val="00D416A5"/>
    <w:rsid w:val="00D45B86"/>
    <w:rsid w:val="00D46A1E"/>
    <w:rsid w:val="00D55463"/>
    <w:rsid w:val="00D55535"/>
    <w:rsid w:val="00D56F58"/>
    <w:rsid w:val="00D600B4"/>
    <w:rsid w:val="00D6063B"/>
    <w:rsid w:val="00D671B7"/>
    <w:rsid w:val="00D73576"/>
    <w:rsid w:val="00D736CB"/>
    <w:rsid w:val="00D74C1A"/>
    <w:rsid w:val="00D766E5"/>
    <w:rsid w:val="00D77AA8"/>
    <w:rsid w:val="00D80E6A"/>
    <w:rsid w:val="00D8290B"/>
    <w:rsid w:val="00D856B4"/>
    <w:rsid w:val="00D87C2F"/>
    <w:rsid w:val="00D967B8"/>
    <w:rsid w:val="00DA01B0"/>
    <w:rsid w:val="00DA049F"/>
    <w:rsid w:val="00DA140B"/>
    <w:rsid w:val="00DA273A"/>
    <w:rsid w:val="00DA5831"/>
    <w:rsid w:val="00DA60B8"/>
    <w:rsid w:val="00DB2D80"/>
    <w:rsid w:val="00DB73E9"/>
    <w:rsid w:val="00DC0291"/>
    <w:rsid w:val="00DC074C"/>
    <w:rsid w:val="00DC5A96"/>
    <w:rsid w:val="00DD0793"/>
    <w:rsid w:val="00DD365E"/>
    <w:rsid w:val="00DE535A"/>
    <w:rsid w:val="00DE5769"/>
    <w:rsid w:val="00DE59F0"/>
    <w:rsid w:val="00DE5E19"/>
    <w:rsid w:val="00DE67CC"/>
    <w:rsid w:val="00DE707A"/>
    <w:rsid w:val="00DF4F71"/>
    <w:rsid w:val="00DF6A9B"/>
    <w:rsid w:val="00DF7A2B"/>
    <w:rsid w:val="00E000A4"/>
    <w:rsid w:val="00E01D4B"/>
    <w:rsid w:val="00E05EA1"/>
    <w:rsid w:val="00E075EA"/>
    <w:rsid w:val="00E129C9"/>
    <w:rsid w:val="00E12C6F"/>
    <w:rsid w:val="00E12EB4"/>
    <w:rsid w:val="00E16C1D"/>
    <w:rsid w:val="00E203CE"/>
    <w:rsid w:val="00E21D82"/>
    <w:rsid w:val="00E242CE"/>
    <w:rsid w:val="00E2482F"/>
    <w:rsid w:val="00E24BB7"/>
    <w:rsid w:val="00E25297"/>
    <w:rsid w:val="00E2694F"/>
    <w:rsid w:val="00E30D02"/>
    <w:rsid w:val="00E314F7"/>
    <w:rsid w:val="00E333ED"/>
    <w:rsid w:val="00E336AE"/>
    <w:rsid w:val="00E3402E"/>
    <w:rsid w:val="00E358B0"/>
    <w:rsid w:val="00E4529C"/>
    <w:rsid w:val="00E457D5"/>
    <w:rsid w:val="00E50DCD"/>
    <w:rsid w:val="00E517A9"/>
    <w:rsid w:val="00E52CB6"/>
    <w:rsid w:val="00E54E2A"/>
    <w:rsid w:val="00E5565B"/>
    <w:rsid w:val="00E55906"/>
    <w:rsid w:val="00E56054"/>
    <w:rsid w:val="00E568F3"/>
    <w:rsid w:val="00E637C6"/>
    <w:rsid w:val="00E63973"/>
    <w:rsid w:val="00E6607F"/>
    <w:rsid w:val="00E6741B"/>
    <w:rsid w:val="00E77D99"/>
    <w:rsid w:val="00E8076C"/>
    <w:rsid w:val="00E80AB3"/>
    <w:rsid w:val="00E844D1"/>
    <w:rsid w:val="00E84AFD"/>
    <w:rsid w:val="00EA08E3"/>
    <w:rsid w:val="00EA1B4E"/>
    <w:rsid w:val="00EA1D07"/>
    <w:rsid w:val="00EA4CB4"/>
    <w:rsid w:val="00EA582B"/>
    <w:rsid w:val="00EB0358"/>
    <w:rsid w:val="00EB131F"/>
    <w:rsid w:val="00EB14A0"/>
    <w:rsid w:val="00EB5E11"/>
    <w:rsid w:val="00EB74D5"/>
    <w:rsid w:val="00EC0638"/>
    <w:rsid w:val="00EC2F83"/>
    <w:rsid w:val="00EC3606"/>
    <w:rsid w:val="00EC40AA"/>
    <w:rsid w:val="00ED0488"/>
    <w:rsid w:val="00ED4331"/>
    <w:rsid w:val="00EE08C1"/>
    <w:rsid w:val="00EF30BD"/>
    <w:rsid w:val="00EF376C"/>
    <w:rsid w:val="00EF6DF9"/>
    <w:rsid w:val="00F055D4"/>
    <w:rsid w:val="00F075CA"/>
    <w:rsid w:val="00F116EE"/>
    <w:rsid w:val="00F117BC"/>
    <w:rsid w:val="00F14F13"/>
    <w:rsid w:val="00F22339"/>
    <w:rsid w:val="00F23C29"/>
    <w:rsid w:val="00F275A1"/>
    <w:rsid w:val="00F308CA"/>
    <w:rsid w:val="00F32049"/>
    <w:rsid w:val="00F33130"/>
    <w:rsid w:val="00F355F8"/>
    <w:rsid w:val="00F37B6E"/>
    <w:rsid w:val="00F422B3"/>
    <w:rsid w:val="00F46794"/>
    <w:rsid w:val="00F46A58"/>
    <w:rsid w:val="00F50058"/>
    <w:rsid w:val="00F5129D"/>
    <w:rsid w:val="00F55047"/>
    <w:rsid w:val="00F617ED"/>
    <w:rsid w:val="00F630E2"/>
    <w:rsid w:val="00F67F91"/>
    <w:rsid w:val="00F724A7"/>
    <w:rsid w:val="00F727B5"/>
    <w:rsid w:val="00F72EC2"/>
    <w:rsid w:val="00F75766"/>
    <w:rsid w:val="00F75B17"/>
    <w:rsid w:val="00F807BF"/>
    <w:rsid w:val="00F8217C"/>
    <w:rsid w:val="00F85142"/>
    <w:rsid w:val="00F8533F"/>
    <w:rsid w:val="00F858A8"/>
    <w:rsid w:val="00F85AA2"/>
    <w:rsid w:val="00F863DA"/>
    <w:rsid w:val="00F91BA6"/>
    <w:rsid w:val="00F93FBD"/>
    <w:rsid w:val="00F94AE6"/>
    <w:rsid w:val="00F95075"/>
    <w:rsid w:val="00FA2B94"/>
    <w:rsid w:val="00FA396B"/>
    <w:rsid w:val="00FA41F8"/>
    <w:rsid w:val="00FB3942"/>
    <w:rsid w:val="00FB44AD"/>
    <w:rsid w:val="00FB4E39"/>
    <w:rsid w:val="00FB5D7E"/>
    <w:rsid w:val="00FB659E"/>
    <w:rsid w:val="00FB6863"/>
    <w:rsid w:val="00FC32C6"/>
    <w:rsid w:val="00FC4863"/>
    <w:rsid w:val="00FD2A99"/>
    <w:rsid w:val="00FD3322"/>
    <w:rsid w:val="00FD4750"/>
    <w:rsid w:val="00FD4AAA"/>
    <w:rsid w:val="00FD67D9"/>
    <w:rsid w:val="00FE0590"/>
    <w:rsid w:val="00FE5844"/>
    <w:rsid w:val="00FE63BD"/>
    <w:rsid w:val="00FE6ADF"/>
    <w:rsid w:val="00FF202D"/>
    <w:rsid w:val="00FF7BF6"/>
    <w:rsid w:val="00FF7D43"/>
    <w:rsid w:val="00FF7E5E"/>
    <w:rsid w:val="0612B993"/>
    <w:rsid w:val="0C8C499F"/>
    <w:rsid w:val="0F0E55E0"/>
    <w:rsid w:val="0FD2AD0E"/>
    <w:rsid w:val="16313A22"/>
    <w:rsid w:val="1D6771E1"/>
    <w:rsid w:val="20AF56DC"/>
    <w:rsid w:val="22DCB94D"/>
    <w:rsid w:val="23BF8C30"/>
    <w:rsid w:val="25731371"/>
    <w:rsid w:val="33DA421E"/>
    <w:rsid w:val="3425284A"/>
    <w:rsid w:val="43352A7B"/>
    <w:rsid w:val="4EE985F5"/>
    <w:rsid w:val="71658ECC"/>
    <w:rsid w:val="76CFAFEB"/>
    <w:rsid w:val="787FE04F"/>
    <w:rsid w:val="7C5F09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o:shapedefaults>
    <o:shapelayout v:ext="edit">
      <o:idmap v:ext="edit" data="2"/>
    </o:shapelayout>
  </w:shapeDefaults>
  <w:decimalSymbol w:val="."/>
  <w:listSeparator w:val=","/>
  <w14:docId w14:val="2D03E83B"/>
  <w15:docId w15:val="{848F0C5A-352C-47D8-AB0F-2007F6CF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362"/>
    <w:pPr>
      <w:widowControl w:val="0"/>
      <w:spacing w:line="280" w:lineRule="exact"/>
    </w:pPr>
    <w:rPr>
      <w:rFonts w:ascii="Arial" w:hAnsi="Arial"/>
      <w:sz w:val="18"/>
      <w:lang w:val="en-GB" w:eastAsia="en-US"/>
    </w:rPr>
  </w:style>
  <w:style w:type="paragraph" w:styleId="Heading1">
    <w:name w:val="heading 1"/>
    <w:basedOn w:val="Normal"/>
    <w:next w:val="Normal"/>
    <w:link w:val="Heading1Char"/>
    <w:qFormat/>
    <w:rsid w:val="00562DBC"/>
    <w:pPr>
      <w:keepNext/>
      <w:widowControl/>
      <w:numPr>
        <w:numId w:val="15"/>
      </w:numPr>
      <w:spacing w:before="640" w:after="200" w:line="240" w:lineRule="auto"/>
      <w:outlineLvl w:val="0"/>
    </w:pPr>
    <w:rPr>
      <w:b/>
      <w:sz w:val="32"/>
    </w:rPr>
  </w:style>
  <w:style w:type="paragraph" w:styleId="Heading2">
    <w:name w:val="heading 2"/>
    <w:basedOn w:val="Normal"/>
    <w:next w:val="Normal"/>
    <w:qFormat/>
    <w:rsid w:val="00A27362"/>
    <w:pPr>
      <w:keepNext/>
      <w:numPr>
        <w:ilvl w:val="1"/>
        <w:numId w:val="15"/>
      </w:numPr>
      <w:spacing w:before="360" w:after="120"/>
      <w:outlineLvl w:val="1"/>
    </w:pPr>
    <w:rPr>
      <w:b/>
      <w:sz w:val="20"/>
    </w:rPr>
  </w:style>
  <w:style w:type="paragraph" w:styleId="Heading3">
    <w:name w:val="heading 3"/>
    <w:basedOn w:val="Normal"/>
    <w:next w:val="Normal"/>
    <w:qFormat/>
    <w:rsid w:val="00A27362"/>
    <w:pPr>
      <w:keepNext/>
      <w:numPr>
        <w:ilvl w:val="2"/>
        <w:numId w:val="15"/>
      </w:numPr>
      <w:spacing w:before="240" w:after="120"/>
      <w:outlineLvl w:val="2"/>
    </w:pPr>
    <w:rPr>
      <w:b/>
    </w:rPr>
  </w:style>
  <w:style w:type="paragraph" w:styleId="Heading4">
    <w:name w:val="heading 4"/>
    <w:basedOn w:val="Normal"/>
    <w:next w:val="Normal"/>
    <w:qFormat/>
    <w:rsid w:val="00A27362"/>
    <w:pPr>
      <w:numPr>
        <w:ilvl w:val="3"/>
        <w:numId w:val="15"/>
      </w:numPr>
      <w:spacing w:before="200" w:after="120"/>
      <w:outlineLvl w:val="3"/>
    </w:pPr>
    <w:rPr>
      <w:b/>
    </w:rPr>
  </w:style>
  <w:style w:type="paragraph" w:styleId="Heading5">
    <w:name w:val="heading 5"/>
    <w:basedOn w:val="Normal"/>
    <w:next w:val="Normal"/>
    <w:qFormat/>
    <w:rsid w:val="00A27362"/>
    <w:pPr>
      <w:numPr>
        <w:ilvl w:val="4"/>
        <w:numId w:val="15"/>
      </w:numPr>
      <w:spacing w:before="240" w:after="60"/>
      <w:outlineLvl w:val="4"/>
    </w:pPr>
  </w:style>
  <w:style w:type="paragraph" w:styleId="Heading6">
    <w:name w:val="heading 6"/>
    <w:basedOn w:val="Normal"/>
    <w:next w:val="Normal"/>
    <w:qFormat/>
    <w:rsid w:val="00A27362"/>
    <w:pPr>
      <w:numPr>
        <w:ilvl w:val="5"/>
        <w:numId w:val="15"/>
      </w:numPr>
      <w:spacing w:before="240" w:after="60"/>
      <w:outlineLvl w:val="5"/>
    </w:pPr>
    <w:rPr>
      <w:i/>
    </w:rPr>
  </w:style>
  <w:style w:type="paragraph" w:styleId="Heading7">
    <w:name w:val="heading 7"/>
    <w:basedOn w:val="Normal"/>
    <w:next w:val="Normal"/>
    <w:qFormat/>
    <w:rsid w:val="00A27362"/>
    <w:pPr>
      <w:numPr>
        <w:ilvl w:val="6"/>
        <w:numId w:val="15"/>
      </w:numPr>
      <w:spacing w:before="240" w:after="60"/>
      <w:outlineLvl w:val="6"/>
    </w:pPr>
  </w:style>
  <w:style w:type="paragraph" w:styleId="Heading8">
    <w:name w:val="heading 8"/>
    <w:basedOn w:val="Normal"/>
    <w:next w:val="Normal"/>
    <w:qFormat/>
    <w:rsid w:val="00A27362"/>
    <w:pPr>
      <w:numPr>
        <w:ilvl w:val="7"/>
        <w:numId w:val="15"/>
      </w:numPr>
      <w:spacing w:before="240" w:after="60"/>
      <w:outlineLvl w:val="7"/>
    </w:pPr>
    <w:rPr>
      <w:i/>
    </w:rPr>
  </w:style>
  <w:style w:type="paragraph" w:styleId="Heading9">
    <w:name w:val="heading 9"/>
    <w:basedOn w:val="Normal"/>
    <w:next w:val="Normal"/>
    <w:qFormat/>
    <w:rsid w:val="00A27362"/>
    <w:pPr>
      <w:numPr>
        <w:ilvl w:val="8"/>
        <w:numId w:val="15"/>
      </w:numPr>
      <w:spacing w:before="240" w:after="60"/>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27362"/>
    <w:pPr>
      <w:widowControl/>
      <w:spacing w:line="240" w:lineRule="auto"/>
    </w:pPr>
    <w:rPr>
      <w:rFonts w:ascii="Times New Roman" w:hAnsi="Times New Roman"/>
      <w:sz w:val="24"/>
    </w:rPr>
  </w:style>
  <w:style w:type="paragraph" w:styleId="BodyText2">
    <w:name w:val="Body Text 2"/>
    <w:basedOn w:val="Normal"/>
    <w:rsid w:val="00A27362"/>
    <w:pPr>
      <w:widowControl/>
      <w:spacing w:line="240" w:lineRule="auto"/>
    </w:pPr>
    <w:rPr>
      <w:rFonts w:ascii="Times New Roman" w:hAnsi="Times New Roman"/>
      <w:sz w:val="22"/>
    </w:rPr>
  </w:style>
  <w:style w:type="paragraph" w:styleId="BodyText3">
    <w:name w:val="Body Text 3"/>
    <w:basedOn w:val="Normal"/>
    <w:rsid w:val="00A27362"/>
    <w:pPr>
      <w:widowControl/>
      <w:spacing w:line="240" w:lineRule="auto"/>
    </w:pPr>
    <w:rPr>
      <w:rFonts w:ascii="Times New Roman" w:hAnsi="Times New Roman"/>
      <w:sz w:val="22"/>
    </w:rPr>
  </w:style>
  <w:style w:type="paragraph" w:styleId="Footer">
    <w:name w:val="footer"/>
    <w:basedOn w:val="Normal"/>
    <w:rsid w:val="00A27362"/>
    <w:pPr>
      <w:tabs>
        <w:tab w:val="center" w:pos="4320"/>
        <w:tab w:val="right" w:pos="8640"/>
      </w:tabs>
    </w:pPr>
  </w:style>
  <w:style w:type="character" w:styleId="FootnoteReference">
    <w:name w:val="footnote reference"/>
    <w:basedOn w:val="DefaultParagraphFont"/>
    <w:rsid w:val="00A27362"/>
    <w:rPr>
      <w:vertAlign w:val="superscript"/>
    </w:rPr>
  </w:style>
  <w:style w:type="paragraph" w:styleId="FootnoteText">
    <w:name w:val="footnote text"/>
    <w:basedOn w:val="Normal"/>
    <w:link w:val="FootnoteTextChar"/>
    <w:rsid w:val="00A27362"/>
    <w:pPr>
      <w:widowControl/>
      <w:spacing w:line="240" w:lineRule="auto"/>
    </w:pPr>
    <w:rPr>
      <w:rFonts w:ascii="Times New Roman" w:hAnsi="Times New Roman"/>
      <w:sz w:val="20"/>
    </w:rPr>
  </w:style>
  <w:style w:type="paragraph" w:styleId="Header">
    <w:name w:val="header"/>
    <w:basedOn w:val="Normal"/>
    <w:rsid w:val="00A27362"/>
    <w:pPr>
      <w:tabs>
        <w:tab w:val="center" w:pos="4320"/>
        <w:tab w:val="right" w:pos="8640"/>
      </w:tabs>
    </w:pPr>
  </w:style>
  <w:style w:type="paragraph" w:customStyle="1" w:styleId="Headerinfo">
    <w:name w:val="Header: info"/>
    <w:basedOn w:val="Normal"/>
    <w:autoRedefine/>
    <w:semiHidden/>
    <w:rsid w:val="00A27362"/>
    <w:pPr>
      <w:tabs>
        <w:tab w:val="right" w:pos="7938"/>
      </w:tabs>
      <w:spacing w:line="240" w:lineRule="auto"/>
    </w:pPr>
    <w:rPr>
      <w:sz w:val="14"/>
    </w:rPr>
  </w:style>
  <w:style w:type="paragraph" w:customStyle="1" w:styleId="Headertitel">
    <w:name w:val="Header: titel"/>
    <w:basedOn w:val="Normal"/>
    <w:autoRedefine/>
    <w:semiHidden/>
    <w:rsid w:val="00A27362"/>
    <w:rPr>
      <w:b/>
      <w:caps/>
      <w:spacing w:val="22"/>
      <w:sz w:val="14"/>
    </w:rPr>
  </w:style>
  <w:style w:type="paragraph" w:customStyle="1" w:styleId="Heading1nonumber">
    <w:name w:val="Heading 1 no number"/>
    <w:basedOn w:val="Heading1"/>
    <w:rsid w:val="00A27362"/>
    <w:pPr>
      <w:numPr>
        <w:numId w:val="0"/>
      </w:numPr>
    </w:pPr>
    <w:rPr>
      <w:szCs w:val="32"/>
    </w:rPr>
  </w:style>
  <w:style w:type="paragraph" w:customStyle="1" w:styleId="Heading2nonumber">
    <w:name w:val="Heading 2 no number"/>
    <w:basedOn w:val="Heading2"/>
    <w:next w:val="Normal"/>
    <w:rsid w:val="00A27362"/>
    <w:pPr>
      <w:numPr>
        <w:ilvl w:val="0"/>
        <w:numId w:val="0"/>
      </w:numPr>
    </w:pPr>
  </w:style>
  <w:style w:type="paragraph" w:customStyle="1" w:styleId="Opsomming">
    <w:name w:val="Opsomming"/>
    <w:basedOn w:val="Normal"/>
    <w:semiHidden/>
    <w:rsid w:val="00A27362"/>
    <w:pPr>
      <w:numPr>
        <w:numId w:val="13"/>
      </w:numPr>
    </w:pPr>
  </w:style>
  <w:style w:type="paragraph" w:customStyle="1" w:styleId="Opnummering">
    <w:name w:val="Opnummering"/>
    <w:basedOn w:val="Opsomming"/>
    <w:next w:val="Normal"/>
    <w:semiHidden/>
    <w:rsid w:val="00A27362"/>
    <w:pPr>
      <w:numPr>
        <w:numId w:val="14"/>
      </w:numPr>
    </w:pPr>
  </w:style>
  <w:style w:type="character" w:styleId="PageNumber">
    <w:name w:val="page number"/>
    <w:basedOn w:val="DefaultParagraphFont"/>
    <w:rsid w:val="00A27362"/>
  </w:style>
  <w:style w:type="paragraph" w:customStyle="1" w:styleId="Titelhoofd">
    <w:name w:val="Titel hoofd"/>
    <w:basedOn w:val="Normal"/>
    <w:next w:val="Normal"/>
    <w:semiHidden/>
    <w:rsid w:val="00A27362"/>
    <w:pPr>
      <w:keepNext/>
      <w:spacing w:line="560" w:lineRule="exact"/>
      <w:jc w:val="right"/>
    </w:pPr>
    <w:rPr>
      <w:b/>
      <w:spacing w:val="24"/>
      <w:kern w:val="28"/>
      <w:sz w:val="32"/>
    </w:rPr>
  </w:style>
  <w:style w:type="paragraph" w:customStyle="1" w:styleId="Titelsub">
    <w:name w:val="Titel sub"/>
    <w:basedOn w:val="Normal"/>
    <w:next w:val="Normal"/>
    <w:semiHidden/>
    <w:rsid w:val="00A27362"/>
    <w:pPr>
      <w:keepNext/>
    </w:pPr>
    <w:rPr>
      <w:b/>
      <w:spacing w:val="20"/>
    </w:rPr>
  </w:style>
  <w:style w:type="paragraph" w:styleId="TOC1">
    <w:name w:val="toc 1"/>
    <w:basedOn w:val="Normal"/>
    <w:next w:val="Normal"/>
    <w:uiPriority w:val="39"/>
    <w:rsid w:val="00A27362"/>
    <w:pPr>
      <w:spacing w:before="240" w:after="120"/>
    </w:pPr>
    <w:rPr>
      <w:rFonts w:asciiTheme="minorHAnsi" w:hAnsiTheme="minorHAnsi"/>
      <w:b/>
      <w:bCs/>
      <w:sz w:val="20"/>
    </w:rPr>
  </w:style>
  <w:style w:type="paragraph" w:styleId="TOC2">
    <w:name w:val="toc 2"/>
    <w:basedOn w:val="Normal"/>
    <w:next w:val="Normal"/>
    <w:autoRedefine/>
    <w:uiPriority w:val="39"/>
    <w:rsid w:val="00A27362"/>
    <w:pPr>
      <w:spacing w:before="120"/>
      <w:ind w:left="180"/>
    </w:pPr>
    <w:rPr>
      <w:rFonts w:asciiTheme="minorHAnsi" w:hAnsiTheme="minorHAnsi"/>
      <w:i/>
      <w:iCs/>
      <w:sz w:val="20"/>
    </w:rPr>
  </w:style>
  <w:style w:type="paragraph" w:styleId="TOC3">
    <w:name w:val="toc 3"/>
    <w:basedOn w:val="Normal"/>
    <w:next w:val="Normal"/>
    <w:autoRedefine/>
    <w:uiPriority w:val="39"/>
    <w:rsid w:val="00A27362"/>
    <w:pPr>
      <w:ind w:left="360"/>
    </w:pPr>
    <w:rPr>
      <w:rFonts w:asciiTheme="minorHAnsi" w:hAnsiTheme="minorHAnsi"/>
      <w:sz w:val="20"/>
    </w:rPr>
  </w:style>
  <w:style w:type="paragraph" w:styleId="TOC4">
    <w:name w:val="toc 4"/>
    <w:basedOn w:val="Normal"/>
    <w:next w:val="Normal"/>
    <w:autoRedefine/>
    <w:semiHidden/>
    <w:rsid w:val="00A27362"/>
    <w:pPr>
      <w:ind w:left="540"/>
    </w:pPr>
    <w:rPr>
      <w:rFonts w:asciiTheme="minorHAnsi" w:hAnsiTheme="minorHAnsi"/>
      <w:sz w:val="20"/>
    </w:rPr>
  </w:style>
  <w:style w:type="paragraph" w:styleId="TOC5">
    <w:name w:val="toc 5"/>
    <w:basedOn w:val="Normal"/>
    <w:next w:val="Normal"/>
    <w:autoRedefine/>
    <w:semiHidden/>
    <w:rsid w:val="00A27362"/>
    <w:pPr>
      <w:ind w:left="720"/>
    </w:pPr>
    <w:rPr>
      <w:rFonts w:asciiTheme="minorHAnsi" w:hAnsiTheme="minorHAnsi"/>
      <w:sz w:val="20"/>
    </w:rPr>
  </w:style>
  <w:style w:type="paragraph" w:styleId="TOC6">
    <w:name w:val="toc 6"/>
    <w:basedOn w:val="Normal"/>
    <w:next w:val="Normal"/>
    <w:autoRedefine/>
    <w:semiHidden/>
    <w:rsid w:val="00A27362"/>
    <w:pPr>
      <w:ind w:left="900"/>
    </w:pPr>
    <w:rPr>
      <w:rFonts w:asciiTheme="minorHAnsi" w:hAnsiTheme="minorHAnsi"/>
      <w:sz w:val="20"/>
    </w:rPr>
  </w:style>
  <w:style w:type="paragraph" w:styleId="TOC7">
    <w:name w:val="toc 7"/>
    <w:basedOn w:val="Normal"/>
    <w:next w:val="Normal"/>
    <w:autoRedefine/>
    <w:semiHidden/>
    <w:rsid w:val="00A27362"/>
    <w:pPr>
      <w:ind w:left="1080"/>
    </w:pPr>
    <w:rPr>
      <w:rFonts w:asciiTheme="minorHAnsi" w:hAnsiTheme="minorHAnsi"/>
      <w:sz w:val="20"/>
    </w:rPr>
  </w:style>
  <w:style w:type="paragraph" w:styleId="TOC8">
    <w:name w:val="toc 8"/>
    <w:basedOn w:val="Normal"/>
    <w:next w:val="Normal"/>
    <w:autoRedefine/>
    <w:semiHidden/>
    <w:rsid w:val="00A27362"/>
    <w:pPr>
      <w:ind w:left="1260"/>
    </w:pPr>
    <w:rPr>
      <w:rFonts w:asciiTheme="minorHAnsi" w:hAnsiTheme="minorHAnsi"/>
      <w:sz w:val="20"/>
    </w:rPr>
  </w:style>
  <w:style w:type="paragraph" w:styleId="TOC9">
    <w:name w:val="toc 9"/>
    <w:basedOn w:val="Normal"/>
    <w:next w:val="Normal"/>
    <w:autoRedefine/>
    <w:semiHidden/>
    <w:rsid w:val="00A27362"/>
    <w:pPr>
      <w:ind w:left="1440"/>
    </w:pPr>
    <w:rPr>
      <w:rFonts w:asciiTheme="minorHAnsi" w:hAnsiTheme="minorHAnsi"/>
      <w:sz w:val="20"/>
    </w:rPr>
  </w:style>
  <w:style w:type="paragraph" w:customStyle="1" w:styleId="Tussenkop">
    <w:name w:val="Tussenkop"/>
    <w:basedOn w:val="Normal"/>
    <w:next w:val="Normal"/>
    <w:semiHidden/>
    <w:rsid w:val="00A27362"/>
    <w:pPr>
      <w:spacing w:before="200" w:after="120"/>
    </w:pPr>
    <w:rPr>
      <w:b/>
    </w:rPr>
  </w:style>
  <w:style w:type="paragraph" w:styleId="BlockText">
    <w:name w:val="Block Text"/>
    <w:basedOn w:val="Normal"/>
    <w:rsid w:val="00A27362"/>
    <w:pPr>
      <w:spacing w:after="120"/>
      <w:ind w:left="1440" w:right="1440"/>
    </w:pPr>
  </w:style>
  <w:style w:type="paragraph" w:styleId="BodyTextFirstIndent">
    <w:name w:val="Body Text First Indent"/>
    <w:basedOn w:val="BodyText"/>
    <w:rsid w:val="00A27362"/>
    <w:pPr>
      <w:widowControl w:val="0"/>
      <w:spacing w:after="120" w:line="280" w:lineRule="exact"/>
      <w:ind w:firstLine="210"/>
    </w:pPr>
    <w:rPr>
      <w:rFonts w:ascii="Arial" w:hAnsi="Arial"/>
      <w:sz w:val="18"/>
    </w:rPr>
  </w:style>
  <w:style w:type="paragraph" w:styleId="BodyTextIndent">
    <w:name w:val="Body Text Indent"/>
    <w:basedOn w:val="Normal"/>
    <w:rsid w:val="00A27362"/>
    <w:pPr>
      <w:spacing w:after="120"/>
      <w:ind w:left="283"/>
    </w:pPr>
  </w:style>
  <w:style w:type="paragraph" w:styleId="BodyTextFirstIndent2">
    <w:name w:val="Body Text First Indent 2"/>
    <w:basedOn w:val="BodyTextIndent"/>
    <w:rsid w:val="00A27362"/>
    <w:pPr>
      <w:ind w:firstLine="210"/>
    </w:pPr>
  </w:style>
  <w:style w:type="paragraph" w:styleId="BodyTextIndent2">
    <w:name w:val="Body Text Indent 2"/>
    <w:basedOn w:val="Normal"/>
    <w:rsid w:val="00A27362"/>
    <w:pPr>
      <w:spacing w:after="120" w:line="480" w:lineRule="auto"/>
      <w:ind w:left="283"/>
    </w:pPr>
  </w:style>
  <w:style w:type="paragraph" w:styleId="BodyTextIndent3">
    <w:name w:val="Body Text Indent 3"/>
    <w:basedOn w:val="Normal"/>
    <w:link w:val="BodyTextIndent3Char"/>
    <w:rsid w:val="00A27362"/>
    <w:pPr>
      <w:spacing w:after="120"/>
      <w:ind w:left="283"/>
    </w:pPr>
    <w:rPr>
      <w:sz w:val="16"/>
      <w:szCs w:val="16"/>
    </w:rPr>
  </w:style>
  <w:style w:type="paragraph" w:styleId="Closing">
    <w:name w:val="Closing"/>
    <w:basedOn w:val="Normal"/>
    <w:rsid w:val="00A27362"/>
    <w:pPr>
      <w:ind w:left="4252"/>
    </w:pPr>
  </w:style>
  <w:style w:type="paragraph" w:styleId="Date">
    <w:name w:val="Date"/>
    <w:basedOn w:val="Normal"/>
    <w:next w:val="Normal"/>
    <w:rsid w:val="00A27362"/>
  </w:style>
  <w:style w:type="paragraph" w:styleId="E-mailSignature">
    <w:name w:val="E-mail Signature"/>
    <w:basedOn w:val="Normal"/>
    <w:rsid w:val="00A27362"/>
  </w:style>
  <w:style w:type="character" w:styleId="Emphasis">
    <w:name w:val="Emphasis"/>
    <w:basedOn w:val="DefaultParagraphFont"/>
    <w:qFormat/>
    <w:rsid w:val="00A27362"/>
    <w:rPr>
      <w:i/>
      <w:iCs/>
    </w:rPr>
  </w:style>
  <w:style w:type="paragraph" w:styleId="EnvelopeAddress">
    <w:name w:val="envelope address"/>
    <w:basedOn w:val="Normal"/>
    <w:rsid w:val="00A27362"/>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A27362"/>
    <w:rPr>
      <w:rFonts w:cs="Arial"/>
      <w:sz w:val="20"/>
    </w:rPr>
  </w:style>
  <w:style w:type="character" w:styleId="FollowedHyperlink">
    <w:name w:val="FollowedHyperlink"/>
    <w:basedOn w:val="DefaultParagraphFont"/>
    <w:rsid w:val="00A27362"/>
    <w:rPr>
      <w:color w:val="800080"/>
      <w:u w:val="single"/>
    </w:rPr>
  </w:style>
  <w:style w:type="character" w:styleId="HTMLAcronym">
    <w:name w:val="HTML Acronym"/>
    <w:basedOn w:val="DefaultParagraphFont"/>
    <w:rsid w:val="00A27362"/>
  </w:style>
  <w:style w:type="paragraph" w:styleId="HTMLAddress">
    <w:name w:val="HTML Address"/>
    <w:basedOn w:val="Normal"/>
    <w:rsid w:val="00A27362"/>
    <w:rPr>
      <w:i/>
      <w:iCs/>
    </w:rPr>
  </w:style>
  <w:style w:type="character" w:styleId="HTMLCite">
    <w:name w:val="HTML Cite"/>
    <w:basedOn w:val="DefaultParagraphFont"/>
    <w:rsid w:val="00A27362"/>
    <w:rPr>
      <w:i/>
      <w:iCs/>
    </w:rPr>
  </w:style>
  <w:style w:type="character" w:styleId="HTMLCode">
    <w:name w:val="HTML Code"/>
    <w:basedOn w:val="DefaultParagraphFont"/>
    <w:rsid w:val="00A27362"/>
    <w:rPr>
      <w:rFonts w:ascii="Courier New" w:hAnsi="Courier New" w:cs="Courier New"/>
      <w:sz w:val="20"/>
      <w:szCs w:val="20"/>
    </w:rPr>
  </w:style>
  <w:style w:type="character" w:styleId="HTMLDefinition">
    <w:name w:val="HTML Definition"/>
    <w:basedOn w:val="DefaultParagraphFont"/>
    <w:rsid w:val="00A27362"/>
    <w:rPr>
      <w:i/>
      <w:iCs/>
    </w:rPr>
  </w:style>
  <w:style w:type="character" w:styleId="HTMLKeyboard">
    <w:name w:val="HTML Keyboard"/>
    <w:basedOn w:val="DefaultParagraphFont"/>
    <w:rsid w:val="00A27362"/>
    <w:rPr>
      <w:rFonts w:ascii="Courier New" w:hAnsi="Courier New" w:cs="Courier New"/>
      <w:sz w:val="20"/>
      <w:szCs w:val="20"/>
    </w:rPr>
  </w:style>
  <w:style w:type="paragraph" w:customStyle="1" w:styleId="HTML-voorafopgemaakt1">
    <w:name w:val="HTML - vooraf opgemaakt1"/>
    <w:aliases w:val=" vooraf opgemaakt"/>
    <w:basedOn w:val="Normal"/>
    <w:rsid w:val="00A27362"/>
    <w:rPr>
      <w:rFonts w:ascii="Courier New" w:hAnsi="Courier New" w:cs="Courier New"/>
      <w:sz w:val="20"/>
    </w:rPr>
  </w:style>
  <w:style w:type="character" w:styleId="HTMLSample">
    <w:name w:val="HTML Sample"/>
    <w:basedOn w:val="DefaultParagraphFont"/>
    <w:rsid w:val="00A27362"/>
    <w:rPr>
      <w:rFonts w:ascii="Courier New" w:hAnsi="Courier New" w:cs="Courier New"/>
    </w:rPr>
  </w:style>
  <w:style w:type="character" w:styleId="HTMLTypewriter">
    <w:name w:val="HTML Typewriter"/>
    <w:basedOn w:val="DefaultParagraphFont"/>
    <w:rsid w:val="00A27362"/>
    <w:rPr>
      <w:rFonts w:ascii="Courier New" w:hAnsi="Courier New" w:cs="Courier New"/>
      <w:sz w:val="20"/>
      <w:szCs w:val="20"/>
    </w:rPr>
  </w:style>
  <w:style w:type="character" w:styleId="HTMLVariable">
    <w:name w:val="HTML Variable"/>
    <w:basedOn w:val="DefaultParagraphFont"/>
    <w:rsid w:val="00A27362"/>
    <w:rPr>
      <w:i/>
      <w:iCs/>
    </w:rPr>
  </w:style>
  <w:style w:type="character" w:styleId="Hyperlink">
    <w:name w:val="Hyperlink"/>
    <w:basedOn w:val="DefaultParagraphFont"/>
    <w:uiPriority w:val="99"/>
    <w:rsid w:val="00A27362"/>
    <w:rPr>
      <w:color w:val="0000FF"/>
      <w:u w:val="single"/>
    </w:rPr>
  </w:style>
  <w:style w:type="character" w:styleId="LineNumber">
    <w:name w:val="line number"/>
    <w:basedOn w:val="DefaultParagraphFont"/>
    <w:rsid w:val="00A27362"/>
  </w:style>
  <w:style w:type="paragraph" w:styleId="List">
    <w:name w:val="List"/>
    <w:basedOn w:val="Normal"/>
    <w:rsid w:val="00A27362"/>
    <w:pPr>
      <w:ind w:left="283" w:hanging="283"/>
    </w:pPr>
  </w:style>
  <w:style w:type="paragraph" w:styleId="List2">
    <w:name w:val="List 2"/>
    <w:basedOn w:val="Normal"/>
    <w:rsid w:val="00A27362"/>
    <w:pPr>
      <w:ind w:left="566" w:hanging="283"/>
    </w:pPr>
  </w:style>
  <w:style w:type="paragraph" w:styleId="List3">
    <w:name w:val="List 3"/>
    <w:basedOn w:val="Normal"/>
    <w:rsid w:val="00A27362"/>
    <w:pPr>
      <w:ind w:left="849" w:hanging="283"/>
    </w:pPr>
  </w:style>
  <w:style w:type="paragraph" w:styleId="List4">
    <w:name w:val="List 4"/>
    <w:basedOn w:val="Normal"/>
    <w:rsid w:val="00A27362"/>
    <w:pPr>
      <w:ind w:left="1132" w:hanging="283"/>
    </w:pPr>
  </w:style>
  <w:style w:type="paragraph" w:styleId="List5">
    <w:name w:val="List 5"/>
    <w:basedOn w:val="Normal"/>
    <w:rsid w:val="00A27362"/>
    <w:pPr>
      <w:ind w:left="1415" w:hanging="283"/>
    </w:pPr>
  </w:style>
  <w:style w:type="paragraph" w:styleId="ListBullet">
    <w:name w:val="List Bullet"/>
    <w:basedOn w:val="Normal"/>
    <w:autoRedefine/>
    <w:rsid w:val="00A27362"/>
    <w:pPr>
      <w:numPr>
        <w:numId w:val="3"/>
      </w:numPr>
    </w:pPr>
  </w:style>
  <w:style w:type="paragraph" w:styleId="ListBullet2">
    <w:name w:val="List Bullet 2"/>
    <w:basedOn w:val="Normal"/>
    <w:autoRedefine/>
    <w:rsid w:val="00A27362"/>
    <w:pPr>
      <w:numPr>
        <w:numId w:val="4"/>
      </w:numPr>
    </w:pPr>
  </w:style>
  <w:style w:type="paragraph" w:styleId="ListBullet3">
    <w:name w:val="List Bullet 3"/>
    <w:basedOn w:val="Normal"/>
    <w:autoRedefine/>
    <w:rsid w:val="00A27362"/>
    <w:pPr>
      <w:numPr>
        <w:numId w:val="5"/>
      </w:numPr>
    </w:pPr>
  </w:style>
  <w:style w:type="paragraph" w:styleId="ListBullet4">
    <w:name w:val="List Bullet 4"/>
    <w:basedOn w:val="Normal"/>
    <w:autoRedefine/>
    <w:rsid w:val="00A27362"/>
    <w:pPr>
      <w:numPr>
        <w:numId w:val="6"/>
      </w:numPr>
    </w:pPr>
  </w:style>
  <w:style w:type="paragraph" w:styleId="ListBullet5">
    <w:name w:val="List Bullet 5"/>
    <w:basedOn w:val="Normal"/>
    <w:autoRedefine/>
    <w:rsid w:val="00A27362"/>
    <w:pPr>
      <w:numPr>
        <w:numId w:val="7"/>
      </w:numPr>
    </w:pPr>
  </w:style>
  <w:style w:type="paragraph" w:styleId="ListContinue">
    <w:name w:val="List Continue"/>
    <w:basedOn w:val="Normal"/>
    <w:rsid w:val="00A27362"/>
    <w:pPr>
      <w:spacing w:after="120"/>
      <w:ind w:left="283"/>
    </w:pPr>
  </w:style>
  <w:style w:type="paragraph" w:styleId="ListContinue2">
    <w:name w:val="List Continue 2"/>
    <w:basedOn w:val="Normal"/>
    <w:rsid w:val="00A27362"/>
    <w:pPr>
      <w:spacing w:after="120"/>
      <w:ind w:left="566"/>
    </w:pPr>
  </w:style>
  <w:style w:type="paragraph" w:styleId="ListContinue3">
    <w:name w:val="List Continue 3"/>
    <w:basedOn w:val="Normal"/>
    <w:rsid w:val="00A27362"/>
    <w:pPr>
      <w:spacing w:after="120"/>
      <w:ind w:left="849"/>
    </w:pPr>
  </w:style>
  <w:style w:type="paragraph" w:styleId="ListContinue4">
    <w:name w:val="List Continue 4"/>
    <w:basedOn w:val="Normal"/>
    <w:rsid w:val="00A27362"/>
    <w:pPr>
      <w:spacing w:after="120"/>
      <w:ind w:left="1132"/>
    </w:pPr>
  </w:style>
  <w:style w:type="paragraph" w:styleId="ListContinue5">
    <w:name w:val="List Continue 5"/>
    <w:basedOn w:val="Normal"/>
    <w:rsid w:val="00A27362"/>
    <w:pPr>
      <w:spacing w:after="120"/>
      <w:ind w:left="1415"/>
    </w:pPr>
  </w:style>
  <w:style w:type="paragraph" w:styleId="ListNumber">
    <w:name w:val="List Number"/>
    <w:basedOn w:val="Normal"/>
    <w:rsid w:val="00A27362"/>
    <w:pPr>
      <w:numPr>
        <w:numId w:val="8"/>
      </w:numPr>
    </w:pPr>
  </w:style>
  <w:style w:type="paragraph" w:styleId="ListNumber2">
    <w:name w:val="List Number 2"/>
    <w:basedOn w:val="Normal"/>
    <w:rsid w:val="00A27362"/>
    <w:pPr>
      <w:numPr>
        <w:numId w:val="9"/>
      </w:numPr>
    </w:pPr>
  </w:style>
  <w:style w:type="paragraph" w:styleId="ListNumber3">
    <w:name w:val="List Number 3"/>
    <w:basedOn w:val="Normal"/>
    <w:rsid w:val="00A27362"/>
    <w:pPr>
      <w:numPr>
        <w:numId w:val="10"/>
      </w:numPr>
    </w:pPr>
  </w:style>
  <w:style w:type="paragraph" w:styleId="ListNumber4">
    <w:name w:val="List Number 4"/>
    <w:basedOn w:val="Normal"/>
    <w:rsid w:val="00A27362"/>
    <w:pPr>
      <w:numPr>
        <w:numId w:val="11"/>
      </w:numPr>
    </w:pPr>
  </w:style>
  <w:style w:type="paragraph" w:styleId="ListNumber5">
    <w:name w:val="List Number 5"/>
    <w:basedOn w:val="Normal"/>
    <w:rsid w:val="00A27362"/>
    <w:pPr>
      <w:numPr>
        <w:numId w:val="12"/>
      </w:numPr>
    </w:pPr>
  </w:style>
  <w:style w:type="paragraph" w:styleId="MessageHeader">
    <w:name w:val="Message Header"/>
    <w:basedOn w:val="Normal"/>
    <w:rsid w:val="00A2736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rsid w:val="00A27362"/>
    <w:rPr>
      <w:rFonts w:ascii="Times New Roman" w:hAnsi="Times New Roman"/>
      <w:sz w:val="24"/>
      <w:szCs w:val="24"/>
    </w:rPr>
  </w:style>
  <w:style w:type="paragraph" w:styleId="NormalIndent">
    <w:name w:val="Normal Indent"/>
    <w:basedOn w:val="Normal"/>
    <w:rsid w:val="00A27362"/>
    <w:pPr>
      <w:ind w:left="720"/>
    </w:pPr>
  </w:style>
  <w:style w:type="paragraph" w:styleId="NoteHeading">
    <w:name w:val="Note Heading"/>
    <w:basedOn w:val="Normal"/>
    <w:next w:val="Normal"/>
    <w:rsid w:val="00A27362"/>
  </w:style>
  <w:style w:type="paragraph" w:styleId="PlainText">
    <w:name w:val="Plain Text"/>
    <w:basedOn w:val="Normal"/>
    <w:rsid w:val="00A27362"/>
    <w:rPr>
      <w:rFonts w:ascii="Courier New" w:hAnsi="Courier New" w:cs="Courier New"/>
      <w:sz w:val="20"/>
    </w:rPr>
  </w:style>
  <w:style w:type="paragraph" w:styleId="Salutation">
    <w:name w:val="Salutation"/>
    <w:basedOn w:val="Normal"/>
    <w:next w:val="Normal"/>
    <w:rsid w:val="00A27362"/>
  </w:style>
  <w:style w:type="paragraph" w:styleId="Signature">
    <w:name w:val="Signature"/>
    <w:basedOn w:val="Normal"/>
    <w:rsid w:val="00A27362"/>
    <w:pPr>
      <w:ind w:left="4252"/>
    </w:pPr>
  </w:style>
  <w:style w:type="character" w:styleId="Strong">
    <w:name w:val="Strong"/>
    <w:basedOn w:val="DefaultParagraphFont"/>
    <w:rsid w:val="003137B3"/>
    <w:rPr>
      <w:rFonts w:ascii="Arial" w:hAnsi="Arial"/>
      <w:b/>
      <w:bCs/>
    </w:rPr>
  </w:style>
  <w:style w:type="paragraph" w:styleId="Subtitle">
    <w:name w:val="Subtitle"/>
    <w:basedOn w:val="Normal"/>
    <w:rsid w:val="00A27362"/>
    <w:pPr>
      <w:spacing w:after="60"/>
      <w:jc w:val="center"/>
      <w:outlineLvl w:val="1"/>
    </w:pPr>
    <w:rPr>
      <w:sz w:val="24"/>
    </w:rPr>
  </w:style>
  <w:style w:type="paragraph" w:styleId="Title">
    <w:name w:val="Title"/>
    <w:rsid w:val="00A27362"/>
    <w:pPr>
      <w:spacing w:line="360" w:lineRule="auto"/>
      <w:jc w:val="center"/>
      <w:outlineLvl w:val="0"/>
    </w:pPr>
    <w:rPr>
      <w:rFonts w:ascii="Arial" w:hAnsi="Arial"/>
      <w:b/>
      <w:noProof/>
      <w:sz w:val="32"/>
      <w:lang w:val="en-GB" w:eastAsia="en-US"/>
    </w:rPr>
  </w:style>
  <w:style w:type="paragraph" w:customStyle="1" w:styleId="Titel1">
    <w:name w:val="Titel1"/>
    <w:basedOn w:val="Heading1nonumber"/>
    <w:rsid w:val="00A27362"/>
    <w:pPr>
      <w:keepNext w:val="0"/>
      <w:spacing w:after="0" w:line="280" w:lineRule="exact"/>
      <w:outlineLvl w:val="9"/>
    </w:pPr>
    <w:rPr>
      <w:bCs/>
      <w:szCs w:val="20"/>
    </w:rPr>
  </w:style>
  <w:style w:type="paragraph" w:styleId="BalloonText">
    <w:name w:val="Balloon Text"/>
    <w:basedOn w:val="Normal"/>
    <w:link w:val="BalloonTextChar"/>
    <w:rsid w:val="0075711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5711F"/>
    <w:rPr>
      <w:rFonts w:ascii="Tahoma" w:hAnsi="Tahoma" w:cs="Tahoma"/>
      <w:sz w:val="16"/>
      <w:szCs w:val="16"/>
      <w:lang w:val="en-GB" w:eastAsia="en-US"/>
    </w:rPr>
  </w:style>
  <w:style w:type="paragraph" w:styleId="Bibliography">
    <w:name w:val="Bibliography"/>
    <w:basedOn w:val="Normal"/>
    <w:next w:val="Normal"/>
    <w:uiPriority w:val="37"/>
    <w:semiHidden/>
    <w:unhideWhenUsed/>
    <w:rsid w:val="00CE5A32"/>
  </w:style>
  <w:style w:type="character" w:styleId="BookTitle">
    <w:name w:val="Book Title"/>
    <w:basedOn w:val="DefaultParagraphFont"/>
    <w:uiPriority w:val="33"/>
    <w:qFormat/>
    <w:rsid w:val="00CE5A32"/>
    <w:rPr>
      <w:b/>
      <w:bCs/>
      <w:smallCaps/>
      <w:spacing w:val="5"/>
      <w:lang w:val="en-GB"/>
    </w:rPr>
  </w:style>
  <w:style w:type="paragraph" w:styleId="Caption">
    <w:name w:val="caption"/>
    <w:basedOn w:val="Normal"/>
    <w:next w:val="Normal"/>
    <w:unhideWhenUsed/>
    <w:qFormat/>
    <w:rsid w:val="00CE5A32"/>
    <w:pPr>
      <w:spacing w:after="200" w:line="240" w:lineRule="auto"/>
    </w:pPr>
    <w:rPr>
      <w:b/>
      <w:bCs/>
      <w:color w:val="4F81BD" w:themeColor="accent1"/>
      <w:szCs w:val="18"/>
    </w:rPr>
  </w:style>
  <w:style w:type="table" w:customStyle="1" w:styleId="ColorfulGrid1">
    <w:name w:val="Colorful Grid1"/>
    <w:basedOn w:val="TableNormal"/>
    <w:uiPriority w:val="73"/>
    <w:rsid w:val="00CE5A3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E5A3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E5A3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E5A3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E5A3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E5A3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E5A3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rsid w:val="00CE5A3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E5A3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E5A3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E5A3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E5A3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E5A3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E5A3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rsid w:val="00CE5A3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E5A3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E5A3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E5A3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E5A3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E5A3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E5A3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CE5A32"/>
    <w:rPr>
      <w:sz w:val="16"/>
      <w:szCs w:val="16"/>
      <w:lang w:val="en-GB"/>
    </w:rPr>
  </w:style>
  <w:style w:type="paragraph" w:styleId="CommentText">
    <w:name w:val="annotation text"/>
    <w:basedOn w:val="Normal"/>
    <w:link w:val="CommentTextChar"/>
    <w:uiPriority w:val="99"/>
    <w:rsid w:val="00CE5A32"/>
    <w:pPr>
      <w:spacing w:line="240" w:lineRule="auto"/>
    </w:pPr>
    <w:rPr>
      <w:sz w:val="20"/>
    </w:rPr>
  </w:style>
  <w:style w:type="character" w:customStyle="1" w:styleId="CommentTextChar">
    <w:name w:val="Comment Text Char"/>
    <w:basedOn w:val="DefaultParagraphFont"/>
    <w:link w:val="CommentText"/>
    <w:uiPriority w:val="99"/>
    <w:rsid w:val="00CE5A32"/>
    <w:rPr>
      <w:rFonts w:ascii="Arial" w:hAnsi="Arial"/>
      <w:lang w:val="en-GB" w:eastAsia="en-US"/>
    </w:rPr>
  </w:style>
  <w:style w:type="paragraph" w:styleId="CommentSubject">
    <w:name w:val="annotation subject"/>
    <w:basedOn w:val="CommentText"/>
    <w:next w:val="CommentText"/>
    <w:link w:val="CommentSubjectChar"/>
    <w:rsid w:val="00CE5A32"/>
    <w:rPr>
      <w:b/>
      <w:bCs/>
    </w:rPr>
  </w:style>
  <w:style w:type="character" w:customStyle="1" w:styleId="CommentSubjectChar">
    <w:name w:val="Comment Subject Char"/>
    <w:basedOn w:val="CommentTextChar"/>
    <w:link w:val="CommentSubject"/>
    <w:rsid w:val="00CE5A32"/>
    <w:rPr>
      <w:rFonts w:ascii="Arial" w:hAnsi="Arial"/>
      <w:b/>
      <w:bCs/>
      <w:lang w:val="en-GB" w:eastAsia="en-US"/>
    </w:rPr>
  </w:style>
  <w:style w:type="table" w:customStyle="1" w:styleId="DarkList1">
    <w:name w:val="Dark List1"/>
    <w:basedOn w:val="TableNormal"/>
    <w:uiPriority w:val="70"/>
    <w:rsid w:val="00CE5A3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E5A3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E5A3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E5A3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E5A3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E5A3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E5A3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rsid w:val="00CE5A32"/>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CE5A32"/>
    <w:rPr>
      <w:rFonts w:ascii="Tahoma" w:hAnsi="Tahoma" w:cs="Tahoma"/>
      <w:sz w:val="16"/>
      <w:szCs w:val="16"/>
      <w:lang w:eastAsia="en-US"/>
    </w:rPr>
  </w:style>
  <w:style w:type="character" w:styleId="EndnoteReference">
    <w:name w:val="endnote reference"/>
    <w:basedOn w:val="DefaultParagraphFont"/>
    <w:rsid w:val="00CE5A32"/>
    <w:rPr>
      <w:vertAlign w:val="superscript"/>
    </w:rPr>
  </w:style>
  <w:style w:type="paragraph" w:styleId="EndnoteText">
    <w:name w:val="endnote text"/>
    <w:basedOn w:val="Normal"/>
    <w:link w:val="EndnoteTextChar"/>
    <w:rsid w:val="00CE5A32"/>
    <w:pPr>
      <w:spacing w:line="240" w:lineRule="auto"/>
    </w:pPr>
    <w:rPr>
      <w:sz w:val="20"/>
    </w:rPr>
  </w:style>
  <w:style w:type="character" w:customStyle="1" w:styleId="EndnoteTextChar">
    <w:name w:val="Endnote Text Char"/>
    <w:basedOn w:val="DefaultParagraphFont"/>
    <w:link w:val="EndnoteText"/>
    <w:rsid w:val="00CE5A32"/>
    <w:rPr>
      <w:rFonts w:ascii="Arial" w:hAnsi="Arial"/>
      <w:lang w:eastAsia="en-US"/>
    </w:rPr>
  </w:style>
  <w:style w:type="paragraph" w:styleId="HTMLPreformatted">
    <w:name w:val="HTML Preformatted"/>
    <w:basedOn w:val="Normal"/>
    <w:link w:val="HTMLPreformattedChar"/>
    <w:rsid w:val="00CE5A32"/>
    <w:pPr>
      <w:spacing w:line="240" w:lineRule="auto"/>
    </w:pPr>
    <w:rPr>
      <w:rFonts w:ascii="Consolas" w:hAnsi="Consolas"/>
      <w:sz w:val="20"/>
    </w:rPr>
  </w:style>
  <w:style w:type="character" w:customStyle="1" w:styleId="HTMLPreformattedChar">
    <w:name w:val="HTML Preformatted Char"/>
    <w:basedOn w:val="DefaultParagraphFont"/>
    <w:link w:val="HTMLPreformatted"/>
    <w:rsid w:val="00CE5A32"/>
    <w:rPr>
      <w:rFonts w:ascii="Consolas" w:hAnsi="Consolas"/>
      <w:lang w:eastAsia="en-US"/>
    </w:rPr>
  </w:style>
  <w:style w:type="paragraph" w:styleId="Index1">
    <w:name w:val="index 1"/>
    <w:basedOn w:val="Normal"/>
    <w:next w:val="Normal"/>
    <w:autoRedefine/>
    <w:rsid w:val="00CE5A32"/>
    <w:pPr>
      <w:spacing w:line="240" w:lineRule="auto"/>
      <w:ind w:left="180" w:hanging="180"/>
    </w:pPr>
  </w:style>
  <w:style w:type="paragraph" w:styleId="Index2">
    <w:name w:val="index 2"/>
    <w:basedOn w:val="Normal"/>
    <w:next w:val="Normal"/>
    <w:autoRedefine/>
    <w:rsid w:val="00CE5A32"/>
    <w:pPr>
      <w:spacing w:line="240" w:lineRule="auto"/>
      <w:ind w:left="360" w:hanging="180"/>
    </w:pPr>
  </w:style>
  <w:style w:type="paragraph" w:styleId="Index3">
    <w:name w:val="index 3"/>
    <w:basedOn w:val="Normal"/>
    <w:next w:val="Normal"/>
    <w:autoRedefine/>
    <w:rsid w:val="00CE5A32"/>
    <w:pPr>
      <w:spacing w:line="240" w:lineRule="auto"/>
      <w:ind w:left="540" w:hanging="180"/>
    </w:pPr>
  </w:style>
  <w:style w:type="paragraph" w:styleId="Index4">
    <w:name w:val="index 4"/>
    <w:basedOn w:val="Normal"/>
    <w:next w:val="Normal"/>
    <w:autoRedefine/>
    <w:rsid w:val="00CE5A32"/>
    <w:pPr>
      <w:spacing w:line="240" w:lineRule="auto"/>
      <w:ind w:left="720" w:hanging="180"/>
    </w:pPr>
  </w:style>
  <w:style w:type="paragraph" w:styleId="Index5">
    <w:name w:val="index 5"/>
    <w:basedOn w:val="Normal"/>
    <w:next w:val="Normal"/>
    <w:autoRedefine/>
    <w:rsid w:val="00CE5A32"/>
    <w:pPr>
      <w:spacing w:line="240" w:lineRule="auto"/>
      <w:ind w:left="900" w:hanging="180"/>
    </w:pPr>
  </w:style>
  <w:style w:type="paragraph" w:styleId="Index6">
    <w:name w:val="index 6"/>
    <w:basedOn w:val="Normal"/>
    <w:next w:val="Normal"/>
    <w:autoRedefine/>
    <w:rsid w:val="00CE5A32"/>
    <w:pPr>
      <w:spacing w:line="240" w:lineRule="auto"/>
      <w:ind w:left="1080" w:hanging="180"/>
    </w:pPr>
  </w:style>
  <w:style w:type="paragraph" w:styleId="Index7">
    <w:name w:val="index 7"/>
    <w:basedOn w:val="Normal"/>
    <w:next w:val="Normal"/>
    <w:autoRedefine/>
    <w:rsid w:val="00CE5A32"/>
    <w:pPr>
      <w:spacing w:line="240" w:lineRule="auto"/>
      <w:ind w:left="1260" w:hanging="180"/>
    </w:pPr>
  </w:style>
  <w:style w:type="paragraph" w:styleId="Index8">
    <w:name w:val="index 8"/>
    <w:basedOn w:val="Normal"/>
    <w:next w:val="Normal"/>
    <w:autoRedefine/>
    <w:rsid w:val="00CE5A32"/>
    <w:pPr>
      <w:spacing w:line="240" w:lineRule="auto"/>
      <w:ind w:left="1440" w:hanging="180"/>
    </w:pPr>
  </w:style>
  <w:style w:type="paragraph" w:styleId="Index9">
    <w:name w:val="index 9"/>
    <w:basedOn w:val="Normal"/>
    <w:next w:val="Normal"/>
    <w:autoRedefine/>
    <w:rsid w:val="00CE5A32"/>
    <w:pPr>
      <w:spacing w:line="240" w:lineRule="auto"/>
      <w:ind w:left="1620" w:hanging="180"/>
    </w:pPr>
  </w:style>
  <w:style w:type="paragraph" w:styleId="IndexHeading">
    <w:name w:val="index heading"/>
    <w:basedOn w:val="Normal"/>
    <w:next w:val="Index1"/>
    <w:rsid w:val="00CE5A32"/>
    <w:rPr>
      <w:rFonts w:asciiTheme="majorHAnsi" w:eastAsiaTheme="majorEastAsia" w:hAnsiTheme="majorHAnsi" w:cstheme="majorBidi"/>
      <w:b/>
      <w:bCs/>
    </w:rPr>
  </w:style>
  <w:style w:type="character" w:styleId="IntenseEmphasis">
    <w:name w:val="Intense Emphasis"/>
    <w:basedOn w:val="DefaultParagraphFont"/>
    <w:uiPriority w:val="21"/>
    <w:qFormat/>
    <w:rsid w:val="00CE5A32"/>
    <w:rPr>
      <w:b/>
      <w:bCs/>
      <w:i/>
      <w:iCs/>
      <w:color w:val="4F81BD" w:themeColor="accent1"/>
    </w:rPr>
  </w:style>
  <w:style w:type="paragraph" w:styleId="IntenseQuote">
    <w:name w:val="Intense Quote"/>
    <w:basedOn w:val="Normal"/>
    <w:next w:val="Normal"/>
    <w:link w:val="IntenseQuoteChar"/>
    <w:uiPriority w:val="30"/>
    <w:qFormat/>
    <w:rsid w:val="00CE5A3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5A32"/>
    <w:rPr>
      <w:rFonts w:ascii="Arial" w:hAnsi="Arial"/>
      <w:b/>
      <w:bCs/>
      <w:i/>
      <w:iCs/>
      <w:color w:val="4F81BD" w:themeColor="accent1"/>
      <w:sz w:val="18"/>
      <w:lang w:eastAsia="en-US"/>
    </w:rPr>
  </w:style>
  <w:style w:type="character" w:styleId="IntenseReference">
    <w:name w:val="Intense Reference"/>
    <w:basedOn w:val="DefaultParagraphFont"/>
    <w:uiPriority w:val="32"/>
    <w:qFormat/>
    <w:rsid w:val="00CE5A32"/>
    <w:rPr>
      <w:b/>
      <w:bCs/>
      <w:smallCaps/>
      <w:color w:val="C0504D" w:themeColor="accent2"/>
      <w:spacing w:val="5"/>
      <w:u w:val="single"/>
    </w:rPr>
  </w:style>
  <w:style w:type="table" w:customStyle="1" w:styleId="LightGrid1">
    <w:name w:val="Light Grid1"/>
    <w:basedOn w:val="TableNormal"/>
    <w:uiPriority w:val="62"/>
    <w:rsid w:val="00CE5A3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CE5A3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E5A3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E5A3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E5A3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E5A3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E5A3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rsid w:val="00CE5A3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CE5A3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E5A3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E5A3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E5A3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E5A3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E5A3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rsid w:val="00CE5A3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CE5A3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CE5A3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CE5A3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CE5A3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CE5A3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CE5A3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aliases w:val="List NRC"/>
    <w:basedOn w:val="Normal"/>
    <w:uiPriority w:val="34"/>
    <w:qFormat/>
    <w:rsid w:val="00CE5A32"/>
    <w:pPr>
      <w:ind w:left="720"/>
      <w:contextualSpacing/>
    </w:pPr>
  </w:style>
  <w:style w:type="paragraph" w:styleId="MacroText">
    <w:name w:val="macro"/>
    <w:link w:val="MacroTextChar"/>
    <w:rsid w:val="00CE5A32"/>
    <w:pPr>
      <w:widowControl w:val="0"/>
      <w:tabs>
        <w:tab w:val="left" w:pos="480"/>
        <w:tab w:val="left" w:pos="960"/>
        <w:tab w:val="left" w:pos="1440"/>
        <w:tab w:val="left" w:pos="1920"/>
        <w:tab w:val="left" w:pos="2400"/>
        <w:tab w:val="left" w:pos="2880"/>
        <w:tab w:val="left" w:pos="3360"/>
        <w:tab w:val="left" w:pos="3840"/>
        <w:tab w:val="left" w:pos="4320"/>
      </w:tabs>
      <w:spacing w:line="280" w:lineRule="exact"/>
    </w:pPr>
    <w:rPr>
      <w:rFonts w:ascii="Consolas" w:hAnsi="Consolas"/>
      <w:lang w:val="en-GB" w:eastAsia="en-US"/>
    </w:rPr>
  </w:style>
  <w:style w:type="character" w:customStyle="1" w:styleId="MacroTextChar">
    <w:name w:val="Macro Text Char"/>
    <w:basedOn w:val="DefaultParagraphFont"/>
    <w:link w:val="MacroText"/>
    <w:rsid w:val="00CE5A32"/>
    <w:rPr>
      <w:rFonts w:ascii="Consolas" w:hAnsi="Consolas"/>
      <w:lang w:eastAsia="en-US"/>
    </w:rPr>
  </w:style>
  <w:style w:type="table" w:customStyle="1" w:styleId="MediumGrid11">
    <w:name w:val="Medium Grid 11"/>
    <w:basedOn w:val="TableNormal"/>
    <w:uiPriority w:val="67"/>
    <w:rsid w:val="00CE5A3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E5A3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E5A3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E5A3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E5A3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E5A3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E5A3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rsid w:val="00CE5A3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E5A3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E5A3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E5A3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E5A3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E5A3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E5A3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CE5A3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E5A3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E5A3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E5A3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E5A3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E5A3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E5A3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rsid w:val="00CE5A3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CE5A3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E5A3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E5A3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E5A3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E5A3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E5A3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rsid w:val="00CE5A3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E5A3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E5A3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E5A3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E5A3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E5A3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E5A3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CE5A3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CE5A3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E5A3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E5A3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E5A3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E5A3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E5A3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CE5A3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CE5A3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E5A3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E5A3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E5A3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E5A3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E5A3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CE5A32"/>
    <w:pPr>
      <w:widowControl w:val="0"/>
    </w:pPr>
    <w:rPr>
      <w:rFonts w:ascii="Arial" w:hAnsi="Arial"/>
      <w:sz w:val="18"/>
      <w:lang w:val="en-GB" w:eastAsia="en-US"/>
    </w:rPr>
  </w:style>
  <w:style w:type="character" w:styleId="PlaceholderText">
    <w:name w:val="Placeholder Text"/>
    <w:basedOn w:val="DefaultParagraphFont"/>
    <w:uiPriority w:val="99"/>
    <w:semiHidden/>
    <w:rsid w:val="00CE5A32"/>
    <w:rPr>
      <w:color w:val="808080"/>
    </w:rPr>
  </w:style>
  <w:style w:type="paragraph" w:styleId="Quote">
    <w:name w:val="Quote"/>
    <w:basedOn w:val="Normal"/>
    <w:next w:val="Normal"/>
    <w:link w:val="QuoteChar"/>
    <w:uiPriority w:val="29"/>
    <w:qFormat/>
    <w:rsid w:val="00CE5A32"/>
    <w:rPr>
      <w:i/>
      <w:iCs/>
      <w:color w:val="000000" w:themeColor="text1"/>
    </w:rPr>
  </w:style>
  <w:style w:type="character" w:customStyle="1" w:styleId="QuoteChar">
    <w:name w:val="Quote Char"/>
    <w:basedOn w:val="DefaultParagraphFont"/>
    <w:link w:val="Quote"/>
    <w:uiPriority w:val="29"/>
    <w:rsid w:val="00CE5A32"/>
    <w:rPr>
      <w:rFonts w:ascii="Arial" w:hAnsi="Arial"/>
      <w:i/>
      <w:iCs/>
      <w:color w:val="000000" w:themeColor="text1"/>
      <w:sz w:val="18"/>
      <w:lang w:eastAsia="en-US"/>
    </w:rPr>
  </w:style>
  <w:style w:type="character" w:styleId="SubtleEmphasis">
    <w:name w:val="Subtle Emphasis"/>
    <w:basedOn w:val="DefaultParagraphFont"/>
    <w:uiPriority w:val="19"/>
    <w:qFormat/>
    <w:rsid w:val="00CE5A32"/>
    <w:rPr>
      <w:i/>
      <w:iCs/>
      <w:color w:val="808080" w:themeColor="text1" w:themeTint="7F"/>
    </w:rPr>
  </w:style>
  <w:style w:type="character" w:styleId="SubtleReference">
    <w:name w:val="Subtle Reference"/>
    <w:basedOn w:val="DefaultParagraphFont"/>
    <w:uiPriority w:val="31"/>
    <w:qFormat/>
    <w:rsid w:val="00CE5A32"/>
    <w:rPr>
      <w:smallCaps/>
      <w:color w:val="C0504D" w:themeColor="accent2"/>
      <w:u w:val="single"/>
    </w:rPr>
  </w:style>
  <w:style w:type="table" w:styleId="Table3Deffects1">
    <w:name w:val="Table 3D effects 1"/>
    <w:basedOn w:val="TableNormal"/>
    <w:rsid w:val="00CE5A32"/>
    <w:pPr>
      <w:widowControl w:val="0"/>
      <w:spacing w:line="2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E5A32"/>
    <w:pPr>
      <w:widowControl w:val="0"/>
      <w:spacing w:line="2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E5A32"/>
    <w:pPr>
      <w:widowControl w:val="0"/>
      <w:spacing w:line="2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E5A32"/>
    <w:pPr>
      <w:widowControl w:val="0"/>
      <w:spacing w:line="2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E5A32"/>
    <w:pPr>
      <w:widowControl w:val="0"/>
      <w:spacing w:line="2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E5A32"/>
    <w:pPr>
      <w:widowControl w:val="0"/>
      <w:spacing w:line="2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E5A32"/>
    <w:pPr>
      <w:widowControl w:val="0"/>
      <w:spacing w:line="2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E5A32"/>
    <w:pPr>
      <w:widowControl w:val="0"/>
      <w:spacing w:line="2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E5A32"/>
    <w:pPr>
      <w:widowControl w:val="0"/>
      <w:spacing w:line="2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E5A32"/>
    <w:pPr>
      <w:widowControl w:val="0"/>
      <w:spacing w:line="2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E5A32"/>
    <w:pPr>
      <w:widowControl w:val="0"/>
      <w:spacing w:line="2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E5A32"/>
    <w:pPr>
      <w:widowControl w:val="0"/>
      <w:spacing w:line="2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E5A32"/>
    <w:pPr>
      <w:widowControl w:val="0"/>
      <w:spacing w:line="2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E5A32"/>
    <w:pPr>
      <w:widowControl w:val="0"/>
      <w:spacing w:line="2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5A32"/>
    <w:pPr>
      <w:widowControl w:val="0"/>
      <w:spacing w:line="2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E5A32"/>
    <w:pPr>
      <w:widowControl w:val="0"/>
      <w:spacing w:line="2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E5A32"/>
    <w:pPr>
      <w:widowControl w:val="0"/>
      <w:spacing w:line="2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E5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E5A32"/>
    <w:pPr>
      <w:widowControl w:val="0"/>
      <w:spacing w:line="2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E5A32"/>
    <w:pPr>
      <w:widowControl w:val="0"/>
      <w:spacing w:line="2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E5A32"/>
    <w:pPr>
      <w:widowControl w:val="0"/>
      <w:spacing w:line="2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E5A32"/>
    <w:pPr>
      <w:widowControl w:val="0"/>
      <w:spacing w:line="2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E5A32"/>
    <w:pPr>
      <w:widowControl w:val="0"/>
      <w:spacing w:line="2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E5A32"/>
    <w:pPr>
      <w:widowControl w:val="0"/>
      <w:spacing w:line="2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E5A32"/>
    <w:pPr>
      <w:widowControl w:val="0"/>
      <w:spacing w:line="2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E5A32"/>
    <w:pPr>
      <w:widowControl w:val="0"/>
      <w:spacing w:line="2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E5A32"/>
    <w:pPr>
      <w:widowControl w:val="0"/>
      <w:spacing w:line="2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E5A32"/>
    <w:pPr>
      <w:widowControl w:val="0"/>
      <w:spacing w:line="2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E5A32"/>
    <w:pPr>
      <w:widowControl w:val="0"/>
      <w:spacing w:line="2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E5A32"/>
    <w:pPr>
      <w:widowControl w:val="0"/>
      <w:spacing w:line="2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E5A32"/>
    <w:pPr>
      <w:widowControl w:val="0"/>
      <w:spacing w:line="2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E5A32"/>
    <w:pPr>
      <w:widowControl w:val="0"/>
      <w:spacing w:line="2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E5A32"/>
    <w:pPr>
      <w:widowControl w:val="0"/>
      <w:spacing w:line="2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E5A32"/>
    <w:pPr>
      <w:widowControl w:val="0"/>
      <w:spacing w:line="2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CE5A32"/>
    <w:pPr>
      <w:ind w:left="180" w:hanging="180"/>
    </w:pPr>
  </w:style>
  <w:style w:type="paragraph" w:styleId="TableofFigures">
    <w:name w:val="table of figures"/>
    <w:basedOn w:val="Normal"/>
    <w:next w:val="Normal"/>
    <w:rsid w:val="00CE5A32"/>
  </w:style>
  <w:style w:type="table" w:styleId="TableProfessional">
    <w:name w:val="Table Professional"/>
    <w:basedOn w:val="TableNormal"/>
    <w:rsid w:val="00CE5A32"/>
    <w:pPr>
      <w:widowControl w:val="0"/>
      <w:spacing w:line="2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E5A32"/>
    <w:pPr>
      <w:widowControl w:val="0"/>
      <w:spacing w:line="2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E5A32"/>
    <w:pPr>
      <w:widowControl w:val="0"/>
      <w:spacing w:line="2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E5A32"/>
    <w:pPr>
      <w:widowControl w:val="0"/>
      <w:spacing w:line="2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E5A32"/>
    <w:pPr>
      <w:widowControl w:val="0"/>
      <w:spacing w:line="2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E5A32"/>
    <w:pPr>
      <w:widowControl w:val="0"/>
      <w:spacing w:line="2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E5A32"/>
    <w:pPr>
      <w:widowControl w:val="0"/>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E5A32"/>
    <w:pPr>
      <w:widowControl w:val="0"/>
      <w:spacing w:line="2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E5A32"/>
    <w:pPr>
      <w:widowControl w:val="0"/>
      <w:spacing w:line="2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E5A32"/>
    <w:pPr>
      <w:widowControl w:val="0"/>
      <w:spacing w:line="2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CE5A3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E5A32"/>
    <w:pPr>
      <w:keepLines/>
      <w:numPr>
        <w:numId w:val="0"/>
      </w:numPr>
      <w:spacing w:before="480" w:after="0" w:line="280" w:lineRule="exact"/>
      <w:outlineLvl w:val="9"/>
    </w:pPr>
    <w:rPr>
      <w:rFonts w:asciiTheme="majorHAnsi" w:eastAsiaTheme="majorEastAsia" w:hAnsiTheme="majorHAnsi" w:cstheme="majorBidi"/>
      <w:bCs/>
      <w:color w:val="365F91" w:themeColor="accent1" w:themeShade="BF"/>
      <w:sz w:val="28"/>
      <w:szCs w:val="28"/>
    </w:rPr>
  </w:style>
  <w:style w:type="character" w:customStyle="1" w:styleId="hps">
    <w:name w:val="hps"/>
    <w:basedOn w:val="DefaultParagraphFont"/>
    <w:rsid w:val="003A426B"/>
  </w:style>
  <w:style w:type="paragraph" w:customStyle="1" w:styleId="Default">
    <w:name w:val="Default"/>
    <w:rsid w:val="000E646B"/>
    <w:pPr>
      <w:autoSpaceDE w:val="0"/>
      <w:autoSpaceDN w:val="0"/>
      <w:adjustRightInd w:val="0"/>
    </w:pPr>
    <w:rPr>
      <w:rFonts w:ascii="Calibri" w:hAnsi="Calibri" w:cs="Calibri"/>
      <w:color w:val="000000"/>
      <w:sz w:val="24"/>
      <w:szCs w:val="24"/>
      <w:lang w:val="en-GB"/>
    </w:rPr>
  </w:style>
  <w:style w:type="character" w:customStyle="1" w:styleId="shorttext">
    <w:name w:val="short_text"/>
    <w:basedOn w:val="DefaultParagraphFont"/>
    <w:rsid w:val="005A0AA2"/>
  </w:style>
  <w:style w:type="paragraph" w:customStyle="1" w:styleId="Text1">
    <w:name w:val="Text 1"/>
    <w:basedOn w:val="Normal"/>
    <w:rsid w:val="00AC7E29"/>
    <w:pPr>
      <w:widowControl/>
      <w:spacing w:after="240" w:line="240" w:lineRule="auto"/>
      <w:ind w:left="482"/>
      <w:jc w:val="both"/>
    </w:pPr>
    <w:rPr>
      <w:rFonts w:ascii="Times New Roman" w:hAnsi="Times New Roman"/>
      <w:sz w:val="24"/>
      <w:lang w:eastAsia="en-GB"/>
    </w:rPr>
  </w:style>
  <w:style w:type="paragraph" w:styleId="Revision">
    <w:name w:val="Revision"/>
    <w:hidden/>
    <w:uiPriority w:val="99"/>
    <w:semiHidden/>
    <w:rsid w:val="0018576A"/>
    <w:rPr>
      <w:rFonts w:ascii="Arial" w:hAnsi="Arial"/>
      <w:sz w:val="18"/>
      <w:lang w:val="en-GB" w:eastAsia="en-US"/>
    </w:rPr>
  </w:style>
  <w:style w:type="paragraph" w:customStyle="1" w:styleId="BodySingle">
    <w:name w:val="Body Single"/>
    <w:basedOn w:val="BodyText"/>
    <w:link w:val="BodySingleChar"/>
    <w:uiPriority w:val="1"/>
    <w:qFormat/>
    <w:rsid w:val="0073186E"/>
    <w:pPr>
      <w:spacing w:line="240" w:lineRule="atLeast"/>
    </w:pPr>
    <w:rPr>
      <w:rFonts w:ascii="Georgia" w:eastAsiaTheme="minorHAnsi" w:hAnsi="Georgia" w:cstheme="minorBidi"/>
      <w:sz w:val="20"/>
    </w:rPr>
  </w:style>
  <w:style w:type="character" w:customStyle="1" w:styleId="BodySingleChar">
    <w:name w:val="Body Single Char"/>
    <w:basedOn w:val="DefaultParagraphFont"/>
    <w:link w:val="BodySingle"/>
    <w:uiPriority w:val="1"/>
    <w:rsid w:val="0073186E"/>
    <w:rPr>
      <w:rFonts w:ascii="Georgia" w:eastAsiaTheme="minorHAnsi" w:hAnsi="Georgia" w:cstheme="minorBidi"/>
      <w:lang w:val="en-GB" w:eastAsia="en-US"/>
    </w:rPr>
  </w:style>
  <w:style w:type="paragraph" w:customStyle="1" w:styleId="Body">
    <w:name w:val="|Body"/>
    <w:rsid w:val="0073186E"/>
    <w:pPr>
      <w:spacing w:after="240" w:line="240" w:lineRule="atLeast"/>
      <w:ind w:left="504"/>
    </w:pPr>
    <w:rPr>
      <w:rFonts w:ascii="Arial" w:hAnsi="Arial"/>
      <w:color w:val="000000"/>
      <w:sz w:val="19"/>
      <w:lang w:val="en-US" w:eastAsia="en-US"/>
    </w:rPr>
  </w:style>
  <w:style w:type="paragraph" w:customStyle="1" w:styleId="Pa2">
    <w:name w:val="Pa2"/>
    <w:basedOn w:val="Default"/>
    <w:next w:val="Default"/>
    <w:uiPriority w:val="99"/>
    <w:rsid w:val="00954837"/>
    <w:pPr>
      <w:spacing w:line="241" w:lineRule="atLeast"/>
    </w:pPr>
    <w:rPr>
      <w:rFonts w:ascii="Oxfam TSTAR PRO" w:hAnsi="Oxfam TSTAR PRO" w:cs="Times New Roman"/>
      <w:color w:val="auto"/>
      <w:lang w:val="en-US"/>
    </w:rPr>
  </w:style>
  <w:style w:type="character" w:customStyle="1" w:styleId="A0">
    <w:name w:val="A0"/>
    <w:uiPriority w:val="99"/>
    <w:rsid w:val="00954837"/>
    <w:rPr>
      <w:rFonts w:cs="Oxfam TSTAR PRO"/>
      <w:color w:val="000000"/>
      <w:sz w:val="18"/>
      <w:szCs w:val="18"/>
    </w:rPr>
  </w:style>
  <w:style w:type="character" w:customStyle="1" w:styleId="FootnoteTextChar">
    <w:name w:val="Footnote Text Char"/>
    <w:basedOn w:val="DefaultParagraphFont"/>
    <w:link w:val="FootnoteText"/>
    <w:rsid w:val="00A03F54"/>
    <w:rPr>
      <w:lang w:val="en-GB" w:eastAsia="en-US"/>
    </w:rPr>
  </w:style>
  <w:style w:type="character" w:customStyle="1" w:styleId="BodyTextIndent3Char">
    <w:name w:val="Body Text Indent 3 Char"/>
    <w:basedOn w:val="DefaultParagraphFont"/>
    <w:link w:val="BodyTextIndent3"/>
    <w:rsid w:val="00F055D4"/>
    <w:rPr>
      <w:rFonts w:ascii="Arial" w:hAnsi="Arial"/>
      <w:sz w:val="16"/>
      <w:szCs w:val="16"/>
      <w:lang w:val="en-GB" w:eastAsia="en-US"/>
    </w:rPr>
  </w:style>
  <w:style w:type="character" w:customStyle="1" w:styleId="Heading1Char">
    <w:name w:val="Heading 1 Char"/>
    <w:basedOn w:val="DefaultParagraphFont"/>
    <w:link w:val="Heading1"/>
    <w:rsid w:val="00A3069D"/>
    <w:rPr>
      <w:rFonts w:ascii="Arial" w:hAnsi="Arial"/>
      <w:b/>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454520">
      <w:bodyDiv w:val="1"/>
      <w:marLeft w:val="0"/>
      <w:marRight w:val="0"/>
      <w:marTop w:val="0"/>
      <w:marBottom w:val="0"/>
      <w:divBdr>
        <w:top w:val="none" w:sz="0" w:space="0" w:color="auto"/>
        <w:left w:val="none" w:sz="0" w:space="0" w:color="auto"/>
        <w:bottom w:val="none" w:sz="0" w:space="0" w:color="auto"/>
        <w:right w:val="none" w:sz="0" w:space="0" w:color="auto"/>
      </w:divBdr>
    </w:div>
    <w:div w:id="566183267">
      <w:bodyDiv w:val="1"/>
      <w:marLeft w:val="0"/>
      <w:marRight w:val="0"/>
      <w:marTop w:val="0"/>
      <w:marBottom w:val="0"/>
      <w:divBdr>
        <w:top w:val="none" w:sz="0" w:space="0" w:color="auto"/>
        <w:left w:val="none" w:sz="0" w:space="0" w:color="auto"/>
        <w:bottom w:val="none" w:sz="0" w:space="0" w:color="auto"/>
        <w:right w:val="none" w:sz="0" w:space="0" w:color="auto"/>
      </w:divBdr>
    </w:div>
    <w:div w:id="571544000">
      <w:bodyDiv w:val="1"/>
      <w:marLeft w:val="0"/>
      <w:marRight w:val="0"/>
      <w:marTop w:val="0"/>
      <w:marBottom w:val="0"/>
      <w:divBdr>
        <w:top w:val="none" w:sz="0" w:space="0" w:color="auto"/>
        <w:left w:val="none" w:sz="0" w:space="0" w:color="auto"/>
        <w:bottom w:val="none" w:sz="0" w:space="0" w:color="auto"/>
        <w:right w:val="none" w:sz="0" w:space="0" w:color="auto"/>
      </w:divBdr>
    </w:div>
    <w:div w:id="925073059">
      <w:bodyDiv w:val="1"/>
      <w:marLeft w:val="0"/>
      <w:marRight w:val="0"/>
      <w:marTop w:val="0"/>
      <w:marBottom w:val="0"/>
      <w:divBdr>
        <w:top w:val="none" w:sz="0" w:space="0" w:color="auto"/>
        <w:left w:val="none" w:sz="0" w:space="0" w:color="auto"/>
        <w:bottom w:val="none" w:sz="0" w:space="0" w:color="auto"/>
        <w:right w:val="none" w:sz="0" w:space="0" w:color="auto"/>
      </w:divBdr>
    </w:div>
    <w:div w:id="1094548831">
      <w:bodyDiv w:val="1"/>
      <w:marLeft w:val="0"/>
      <w:marRight w:val="0"/>
      <w:marTop w:val="0"/>
      <w:marBottom w:val="0"/>
      <w:divBdr>
        <w:top w:val="none" w:sz="0" w:space="0" w:color="auto"/>
        <w:left w:val="none" w:sz="0" w:space="0" w:color="auto"/>
        <w:bottom w:val="none" w:sz="0" w:space="0" w:color="auto"/>
        <w:right w:val="none" w:sz="0" w:space="0" w:color="auto"/>
      </w:divBdr>
    </w:div>
    <w:div w:id="1330714387">
      <w:bodyDiv w:val="1"/>
      <w:marLeft w:val="0"/>
      <w:marRight w:val="0"/>
      <w:marTop w:val="0"/>
      <w:marBottom w:val="0"/>
      <w:divBdr>
        <w:top w:val="none" w:sz="0" w:space="0" w:color="auto"/>
        <w:left w:val="none" w:sz="0" w:space="0" w:color="auto"/>
        <w:bottom w:val="none" w:sz="0" w:space="0" w:color="auto"/>
        <w:right w:val="none" w:sz="0" w:space="0" w:color="auto"/>
      </w:divBdr>
    </w:div>
    <w:div w:id="1637832302">
      <w:bodyDiv w:val="1"/>
      <w:marLeft w:val="0"/>
      <w:marRight w:val="0"/>
      <w:marTop w:val="0"/>
      <w:marBottom w:val="0"/>
      <w:divBdr>
        <w:top w:val="none" w:sz="0" w:space="0" w:color="auto"/>
        <w:left w:val="none" w:sz="0" w:space="0" w:color="auto"/>
        <w:bottom w:val="none" w:sz="0" w:space="0" w:color="auto"/>
        <w:right w:val="none" w:sz="0" w:space="0" w:color="auto"/>
      </w:divBdr>
    </w:div>
    <w:div w:id="1644307940">
      <w:bodyDiv w:val="1"/>
      <w:marLeft w:val="0"/>
      <w:marRight w:val="0"/>
      <w:marTop w:val="0"/>
      <w:marBottom w:val="0"/>
      <w:divBdr>
        <w:top w:val="none" w:sz="0" w:space="0" w:color="auto"/>
        <w:left w:val="none" w:sz="0" w:space="0" w:color="auto"/>
        <w:bottom w:val="none" w:sz="0" w:space="0" w:color="auto"/>
        <w:right w:val="none" w:sz="0" w:space="0" w:color="auto"/>
      </w:divBdr>
    </w:div>
    <w:div w:id="1666325249">
      <w:bodyDiv w:val="1"/>
      <w:marLeft w:val="0"/>
      <w:marRight w:val="0"/>
      <w:marTop w:val="0"/>
      <w:marBottom w:val="0"/>
      <w:divBdr>
        <w:top w:val="none" w:sz="0" w:space="0" w:color="auto"/>
        <w:left w:val="none" w:sz="0" w:space="0" w:color="auto"/>
        <w:bottom w:val="none" w:sz="0" w:space="0" w:color="auto"/>
        <w:right w:val="none" w:sz="0" w:space="0" w:color="auto"/>
      </w:divBdr>
    </w:div>
    <w:div w:id="1712343677">
      <w:bodyDiv w:val="1"/>
      <w:marLeft w:val="0"/>
      <w:marRight w:val="0"/>
      <w:marTop w:val="0"/>
      <w:marBottom w:val="0"/>
      <w:divBdr>
        <w:top w:val="none" w:sz="0" w:space="0" w:color="auto"/>
        <w:left w:val="none" w:sz="0" w:space="0" w:color="auto"/>
        <w:bottom w:val="none" w:sz="0" w:space="0" w:color="auto"/>
        <w:right w:val="none" w:sz="0" w:space="0" w:color="auto"/>
      </w:divBdr>
    </w:div>
    <w:div w:id="177166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62C6197F1EF641B64B322781A5A911" ma:contentTypeVersion="10" ma:contentTypeDescription="Create a new document." ma:contentTypeScope="" ma:versionID="ce7353516e068ad568bb8171d51ff840">
  <xsd:schema xmlns:xsd="http://www.w3.org/2001/XMLSchema" xmlns:xs="http://www.w3.org/2001/XMLSchema" xmlns:p="http://schemas.microsoft.com/office/2006/metadata/properties" xmlns:ns1="http://schemas.microsoft.com/sharepoint/v3" xmlns:ns3="a07db6ee-7418-4a22-83cb-fb9c061e18a1" targetNamespace="http://schemas.microsoft.com/office/2006/metadata/properties" ma:root="true" ma:fieldsID="123cf1eb4d7835aec85799ffcaeaadbc" ns1:_="" ns3:_="">
    <xsd:import namespace="http://schemas.microsoft.com/sharepoint/v3"/>
    <xsd:import namespace="a07db6ee-7418-4a22-83cb-fb9c061e18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7db6ee-7418-4a22-83cb-fb9c061e18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A55D74D-5CD8-4437-9CC6-A322F4C09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7db6ee-7418-4a22-83cb-fb9c061e1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654567-8358-4824-8D27-B7CBFA1A968F}">
  <ds:schemaRefs>
    <ds:schemaRef ds:uri="http://schemas.openxmlformats.org/officeDocument/2006/bibliography"/>
  </ds:schemaRefs>
</ds:datastoreItem>
</file>

<file path=customXml/itemProps3.xml><?xml version="1.0" encoding="utf-8"?>
<ds:datastoreItem xmlns:ds="http://schemas.openxmlformats.org/officeDocument/2006/customXml" ds:itemID="{4ADA6DBB-A2B0-4631-AAD5-CE4702FEE999}">
  <ds:schemaRefs>
    <ds:schemaRef ds:uri="http://schemas.microsoft.com/sharepoint/v3/contenttype/forms"/>
  </ds:schemaRefs>
</ds:datastoreItem>
</file>

<file path=customXml/itemProps4.xml><?xml version="1.0" encoding="utf-8"?>
<ds:datastoreItem xmlns:ds="http://schemas.openxmlformats.org/officeDocument/2006/customXml" ds:itemID="{64638C85-4060-4906-A9B9-32B04927D99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3973</Words>
  <Characters>22647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Project Plan Procurement Staff Insurance</vt:lpstr>
    </vt:vector>
  </TitlesOfParts>
  <Company>Oxfam Novib</Company>
  <LinksUpToDate>false</LinksUpToDate>
  <CharactersWithSpaces>26567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Plan Procurement Staff Insurance</dc:title>
  <dc:subject>Project Plan Procurement Staff Insurance, A proposal for the purchase of the collective accident insurance, the collective travel insurance and the expatriate insurance policies</dc:subject>
  <dc:creator>Sanne Wijnhorst</dc:creator>
  <cp:keywords/>
  <dc:description/>
  <cp:lastModifiedBy>Souchinda Xaytha</cp:lastModifiedBy>
  <cp:revision>2</cp:revision>
  <cp:lastPrinted>2025-07-14T04:06:00Z</cp:lastPrinted>
  <dcterms:created xsi:type="dcterms:W3CDTF">2025-07-25T07:22:00Z</dcterms:created>
  <dcterms:modified xsi:type="dcterms:W3CDTF">2025-07-25T07:22:00Z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Project Plan Procurement Staff Insurance</vt:lpwstr>
  </property>
  <property fmtid="{D5CDD505-2E9C-101B-9397-08002B2CF9AE}" pid="3" name="Subtitle">
    <vt:lpwstr>A proposal for the purchase of the collective accident insurance, the collective travel insurance and the expatriate insurance policies</vt:lpwstr>
  </property>
  <property fmtid="{D5CDD505-2E9C-101B-9397-08002B2CF9AE}" pid="4" name="Author">
    <vt:lpwstr>Sanne Wijnhorst</vt:lpwstr>
  </property>
  <property fmtid="{D5CDD505-2E9C-101B-9397-08002B2CF9AE}" pid="5" name="DateCreated">
    <vt:lpwstr>22 July 2013</vt:lpwstr>
  </property>
  <property fmtid="{D5CDD505-2E9C-101B-9397-08002B2CF9AE}" pid="6" name="DateModified">
    <vt:lpwstr>22 July 2013</vt:lpwstr>
  </property>
  <property fmtid="{D5CDD505-2E9C-101B-9397-08002B2CF9AE}" pid="7" name="Version">
    <vt:lpwstr>1.0</vt:lpwstr>
  </property>
  <property fmtid="{D5CDD505-2E9C-101B-9397-08002B2CF9AE}" pid="8" name="TranslDateModified">
    <vt:lpwstr>Modified</vt:lpwstr>
  </property>
  <property fmtid="{D5CDD505-2E9C-101B-9397-08002B2CF9AE}" pid="9" name="TranslVersion">
    <vt:lpwstr>Version</vt:lpwstr>
  </property>
  <property fmtid="{D5CDD505-2E9C-101B-9397-08002B2CF9AE}" pid="10" name="TranslDateCreated">
    <vt:lpwstr>Created</vt:lpwstr>
  </property>
  <property fmtid="{D5CDD505-2E9C-101B-9397-08002B2CF9AE}" pid="11" name="TranslAuthor">
    <vt:lpwstr>Author</vt:lpwstr>
  </property>
  <property fmtid="{D5CDD505-2E9C-101B-9397-08002B2CF9AE}" pid="12" name="TranslOf">
    <vt:lpwstr>of</vt:lpwstr>
  </property>
  <property fmtid="{D5CDD505-2E9C-101B-9397-08002B2CF9AE}" pid="13" name="Type">
    <vt:lpwstr>Report</vt:lpwstr>
  </property>
  <property fmtid="{D5CDD505-2E9C-101B-9397-08002B2CF9AE}" pid="14" name="Language">
    <vt:lpwstr>English</vt:lpwstr>
  </property>
  <property fmtid="{D5CDD505-2E9C-101B-9397-08002B2CF9AE}" pid="15" name="Concept">
    <vt:lpwstr>0</vt:lpwstr>
  </property>
  <property fmtid="{D5CDD505-2E9C-101B-9397-08002B2CF9AE}" pid="16" name="Remarks">
    <vt:lpwstr/>
  </property>
  <property fmtid="{D5CDD505-2E9C-101B-9397-08002B2CF9AE}" pid="17" name="TranslPostbus">
    <vt:lpwstr>P.O. Box</vt:lpwstr>
  </property>
  <property fmtid="{D5CDD505-2E9C-101B-9397-08002B2CF9AE}" pid="18" name="TranslFax">
    <vt:lpwstr>Telefax</vt:lpwstr>
  </property>
  <property fmtid="{D5CDD505-2E9C-101B-9397-08002B2CF9AE}" pid="19" name="TranslTelefoon">
    <vt:lpwstr>Telephone number</vt:lpwstr>
  </property>
  <property fmtid="{D5CDD505-2E9C-101B-9397-08002B2CF9AE}" pid="20" name="TranslNederland">
    <vt:lpwstr>The Netherlands</vt:lpwstr>
  </property>
  <property fmtid="{D5CDD505-2E9C-101B-9397-08002B2CF9AE}" pid="21" name="TranslDenHaag">
    <vt:lpwstr>The Hague</vt:lpwstr>
  </property>
  <property fmtid="{D5CDD505-2E9C-101B-9397-08002B2CF9AE}" pid="22" name="TranslInhoudsopgave">
    <vt:lpwstr>Table of Contents</vt:lpwstr>
  </property>
  <property fmtid="{D5CDD505-2E9C-101B-9397-08002B2CF9AE}" pid="23" name="TranslColofon">
    <vt:lpwstr>Colophon</vt:lpwstr>
  </property>
  <property fmtid="{D5CDD505-2E9C-101B-9397-08002B2CF9AE}" pid="24" name="TranslDocName">
    <vt:lpwstr>Document</vt:lpwstr>
  </property>
  <property fmtid="{D5CDD505-2E9C-101B-9397-08002B2CF9AE}" pid="25" name="blnieuwdocument">
    <vt:lpwstr>&lt;&lt;blnieuwdocument&gt;&gt;</vt:lpwstr>
  </property>
  <property fmtid="{D5CDD505-2E9C-101B-9397-08002B2CF9AE}" pid="26" name="Status">
    <vt:lpwstr/>
  </property>
  <property fmtid="{D5CDD505-2E9C-101B-9397-08002B2CF9AE}" pid="27" name="TranslStatus">
    <vt:lpwstr>Status</vt:lpwstr>
  </property>
  <property fmtid="{D5CDD505-2E9C-101B-9397-08002B2CF9AE}" pid="28" name="TranslRemarks">
    <vt:lpwstr>Remarks</vt:lpwstr>
  </property>
  <property fmtid="{D5CDD505-2E9C-101B-9397-08002B2CF9AE}" pid="29" name="titleRemarks">
    <vt:lpwstr>Remarks</vt:lpwstr>
  </property>
  <property fmtid="{D5CDD505-2E9C-101B-9397-08002B2CF9AE}" pid="30" name="titleStatus">
    <vt:lpwstr>Status</vt:lpwstr>
  </property>
  <property fmtid="{D5CDD505-2E9C-101B-9397-08002B2CF9AE}" pid="31" name="blAangepLabelRemarks">
    <vt:lpwstr>False</vt:lpwstr>
  </property>
  <property fmtid="{D5CDD505-2E9C-101B-9397-08002B2CF9AE}" pid="32" name="blAangepLabelStatus">
    <vt:lpwstr>False</vt:lpwstr>
  </property>
  <property fmtid="{D5CDD505-2E9C-101B-9397-08002B2CF9AE}" pid="33" name="blnieuwdocument2006">
    <vt:lpwstr>true</vt:lpwstr>
  </property>
  <property fmtid="{D5CDD505-2E9C-101B-9397-08002B2CF9AE}" pid="34" name="titel">
    <vt:lpwstr>Project Plan Procurement Staff Insurance</vt:lpwstr>
  </property>
  <property fmtid="{D5CDD505-2E9C-101B-9397-08002B2CF9AE}" pid="35" name="auteur">
    <vt:lpwstr>Sanne Wijnhorst</vt:lpwstr>
  </property>
  <property fmtid="{D5CDD505-2E9C-101B-9397-08002B2CF9AE}" pid="36" name="eigenaar">
    <vt:lpwstr/>
  </property>
  <property fmtid="{D5CDD505-2E9C-101B-9397-08002B2CF9AE}" pid="37" name="creadatum">
    <vt:lpwstr>22 July 2013</vt:lpwstr>
  </property>
  <property fmtid="{D5CDD505-2E9C-101B-9397-08002B2CF9AE}" pid="38" name="wijzdatum">
    <vt:lpwstr>22 July 2013</vt:lpwstr>
  </property>
  <property fmtid="{D5CDD505-2E9C-101B-9397-08002B2CF9AE}" pid="39" name="versie">
    <vt:lpwstr>1.0</vt:lpwstr>
  </property>
  <property fmtid="{D5CDD505-2E9C-101B-9397-08002B2CF9AE}" pid="40" name="TranslOwner">
    <vt:lpwstr>Owner</vt:lpwstr>
  </property>
  <property fmtid="{D5CDD505-2E9C-101B-9397-08002B2CF9AE}" pid="41" name="TranslTitle">
    <vt:lpwstr>Titel</vt:lpwstr>
  </property>
  <property fmtid="{D5CDD505-2E9C-101B-9397-08002B2CF9AE}" pid="42" name="TranslPage">
    <vt:lpwstr>Page</vt:lpwstr>
  </property>
  <property fmtid="{D5CDD505-2E9C-101B-9397-08002B2CF9AE}" pid="43" name="ContentTypeId">
    <vt:lpwstr>0x0101007D62C6197F1EF641B64B322781A5A911</vt:lpwstr>
  </property>
  <property fmtid="{D5CDD505-2E9C-101B-9397-08002B2CF9AE}" pid="44" name="GrammarlyDocumentId">
    <vt:lpwstr>41d2f71a-7a5c-42d1-81f7-970aea7bb723</vt:lpwstr>
  </property>
</Properties>
</file>