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hetsarath OT" w:cs="Phetsarath OT" w:eastAsia="Phetsarath OT" w:hAnsi="Phetsarath OT"/>
          <w:color w:val="000000"/>
          <w:sz w:val="28"/>
          <w:szCs w:val="28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8"/>
          <w:szCs w:val="28"/>
          <w:rtl w:val="0"/>
        </w:rPr>
        <w:t xml:space="preserve">ແຈ້ງການປະມູນ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5867400</wp:posOffset>
            </wp:positionH>
            <wp:positionV relativeFrom="paragraph">
              <wp:posOffset>-500379</wp:posOffset>
            </wp:positionV>
            <wp:extent cx="831850" cy="567055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6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Phetsarath OT" w:cs="Phetsarath OT" w:eastAsia="Phetsarath OT" w:hAnsi="Phetsarath OT"/>
          <w:color w:val="000000"/>
          <w:sz w:val="28"/>
          <w:szCs w:val="28"/>
        </w:rPr>
      </w:pPr>
      <w:r w:rsidDel="00000000" w:rsidR="00000000" w:rsidRPr="00000000">
        <w:rPr>
          <w:rFonts w:ascii="Phetsarath OT" w:cs="Phetsarath OT" w:eastAsia="Phetsarath OT" w:hAnsi="Phetsarath OT"/>
          <w:color w:val="000000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8"/>
          <w:szCs w:val="28"/>
          <w:rtl w:val="0"/>
        </w:rPr>
        <w:t xml:space="preserve">ການສະໜອງປະກັນໄພສຸຂະພາບ, ປະກັນອຸປະຕິເຫ</w:t>
      </w:r>
      <w:r w:rsidDel="00000000" w:rsidR="00000000" w:rsidRPr="00000000">
        <w:rPr>
          <w:rFonts w:ascii="Phetsarath OT" w:cs="Phetsarath OT" w:eastAsia="Phetsarath OT" w:hAnsi="Phetsarath OT"/>
          <w:b w:val="1"/>
          <w:sz w:val="28"/>
          <w:szCs w:val="28"/>
          <w:rtl w:val="0"/>
        </w:rPr>
        <w:t xml:space="preserve">ດ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8"/>
          <w:szCs w:val="28"/>
          <w:rtl w:val="0"/>
        </w:rPr>
        <w:t xml:space="preserve"> ແລະ ປະກັນຊີວິດ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jc w:val="center"/>
        <w:rPr>
          <w:rFonts w:ascii="Phetsarath OT" w:cs="Phetsarath OT" w:eastAsia="Phetsarath OT" w:hAnsi="Phetsarath O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Phetsarath OT" w:cs="Phetsarath OT" w:eastAsia="Phetsarath OT" w:hAnsi="Phetsarath OT"/>
          <w:b w:val="1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 Research &amp; Training Institute, Inc. (JSI)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ແມ່ນອົງການສາກົນທີ່ຕັ້ງຢູ່ບອສຕັນ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ລັດເມເຊິຊູເຊັດ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ສະຫະລັດອາເມລິກາ.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ເຮັດວຽກຢ່າງກວ້າງຂວາງກັບລັດຖະບານ ແລະ ທ້ອງຖິ່ນ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ກະຊວງສາທາລະນະສຸກ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ຜູ້ໃຫ້ບໍລິການດ້ານສຸຂະພາບ ແລະ ຊຸມຊົນເພື່ອຂະຫຍາຍການເຂົ້າເຖິງການບໍລິການສໍາລັບປະຊາກອນທີ່ມີຄວາມສ່ຽງ.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ມຸ່ງໝັ້ນທີ່ຈະປັບປຸງສຸຂະພາບຂອງປະຊາກອນທີ່ດ້ອຍໂອກາດໂດຍຜ່ານວິທີການນະວັດຕະກໍາໃນຫຼາຍໆຂົງເຂດສາທາລະນະສຸກ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ລວມທັງ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HIV,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ສຸຈະພາບຈະເລີນພັນ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ສຸຂະພາບແມ່ ແລະ ເດັກ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ການສ້າງຄວາມອາດສາມາດດ້ານວິຊາການ ແລະ ອົງການຈັດຕັ້ງ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ການເສີມສ້າງລະບົບຕ່ອງໂສ້ການສະໜອງ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ການຄຸ້ມຄອງຂໍ້ມູນຍຸດທະສາດ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ການຄຸ້ມຄອງລະບົບສຸຂະພາບ ແລະການພັດທະນານະໂຍບາຍ.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hetsarath OT" w:cs="Phetsarath OT" w:eastAsia="Phetsarath OT" w:hAnsi="Phetsarath OT"/>
          <w:b w:val="1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ໂຄງການສຸຂະພາບແມ່ ແລະ ເດັກ ແລະ ໂພຊະນາການ (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LMCHN)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ຂອງລາວ ເປັນໂຄງການທີ່ໄດ້ຮັບທຶນຈາກ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USAID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ເປັນເວລາ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5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ປີ ເພື່ອປັບປຸງຜົນໄດ້ຮັບດ້ານສຸຂະພາບແມ່ ແລະ ເດັກ ແລະ ໂພຊະນາການທີ່ເປັນບູລິມະສິດໃນປະຊາກອນທີ່ດ້ອຍໂອກາດຫຼາຍທີ່ສຸດໃນເຂດເປົ້າໝາຍຂອງລາວ. ນີ້ຈະບັນລຸໄດ້ໂດຍຜ່ານວິທີການສ້າງຄວາມເຂັ້ມແຂງລະບົບສຸຂະພາບເພື່ອຮັບປະກັນຄຸນນະພາບຂອງການບໍລິການ ແລະ ການເຂົ້າເຖິງເທົ່າທຽມກັນ.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ຈຸດປະສົງ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ສະຖາບັນ ຄົ້ນຄວ້າ ແລະ ຝຶກອົບຮົມ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 ກໍາລັງຊອກຫາຜູ້ສະໜອງດ້ານປະກັນໄພ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ໃຫ້ຫ້ອງການ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 ເຊິ່ງລວມມີ: ປະກັນໄພສຸຂະພາບ, ປະກັນໄພອຸປະຕິເຫດ ແລະ ປະກັນຊິວີດ ແບບກຸ່ມ ໃຫ້ພະນັກງານ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ແລະ ປະກັນໄພສຸຂະພາບໃຫ້ກັບຄອບສະມາຊິກຄອບຄົວຂອງພະນັກງານ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 ທີ່ຂຶ້ນກັບແຂວງຜົ້ງສາລີ, ອຸດົມໄຊ, ຊຽງຂວາງ, ນະຄອນຫຼວງວຽງຈັນ, ສະຫວັນນະເຂດ, ສາລະວັນ ແລະເຊກອງ.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hetsarath OT" w:cs="Phetsarath OT" w:eastAsia="Phetsarath OT" w:hAnsi="Phetsarath OT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ການຮັບເອົາເອກະສານປະມຸນ: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Phetsarath OT" w:cs="Phetsarath OT" w:eastAsia="Phetsarath OT" w:hAnsi="Phetsarath OT"/>
          <w:b w:val="1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ທ່ານສາມາດສົ່ງອີເມວຜ່ານ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Phetsarath OT" w:cs="Phetsarath OT" w:eastAsia="Phetsarath OT" w:hAnsi="Phetsarath OT"/>
            <w:color w:val="0000ff"/>
            <w:sz w:val="22"/>
            <w:szCs w:val="22"/>
            <w:u w:val="single"/>
            <w:rtl w:val="0"/>
          </w:rPr>
          <w:t xml:space="preserve">procurement@la.jsi.com</w:t>
        </w:r>
      </w:hyperlink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ເພື່ອລົງທະບຽນ ແລະຮັບເອົາເອກະສານປະມູນທີ່ກ່ຽວຂ້ອງ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ໂດຍລະບຸຫົວຂໍ້ເອກະສານປະມູນທີ່ທ່ານຕ້ອງການ ເລີ່ມແຕ່ ວັນຈັນ, ວັນທີ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7-16 ຕຸລາ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2024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ເອກະສານປະມູນລວມມີ: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RFP2024-001_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ປະກັນໄພສຸຂະພາບ, ປະກັນໄພອຸປະຕິເຫດ</w:t>
      </w:r>
      <w:r w:rsidDel="00000000" w:rsidR="00000000" w:rsidRPr="00000000">
        <w:rPr>
          <w:rFonts w:ascii="Phetsarath OT" w:cs="Phetsarath OT" w:eastAsia="Phetsarath OT" w:hAnsi="Phetsarath OT"/>
          <w:sz w:val="22"/>
          <w:szCs w:val="22"/>
          <w:rtl w:val="0"/>
        </w:rPr>
        <w:t xml:space="preserve">ເເບບກຸ່ມ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ສຳ</w:t>
      </w:r>
      <w:r w:rsidDel="00000000" w:rsidR="00000000" w:rsidRPr="00000000">
        <w:rPr>
          <w:rFonts w:ascii="Phetsarath OT" w:cs="Phetsarath OT" w:eastAsia="Phetsarath OT" w:hAnsi="Phetsarath OT"/>
          <w:sz w:val="22"/>
          <w:szCs w:val="22"/>
          <w:rtl w:val="0"/>
        </w:rPr>
        <w:t xml:space="preserve">ລັບ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ພະນັກງານ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RFP2024-002_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ປະກັນໄພສຸຂະພາບສຳ</w:t>
      </w:r>
      <w:r w:rsidDel="00000000" w:rsidR="00000000" w:rsidRPr="00000000">
        <w:rPr>
          <w:rFonts w:ascii="Phetsarath OT" w:cs="Phetsarath OT" w:eastAsia="Phetsarath OT" w:hAnsi="Phetsarath OT"/>
          <w:sz w:val="22"/>
          <w:szCs w:val="22"/>
          <w:rtl w:val="0"/>
        </w:rPr>
        <w:t xml:space="preserve">ລັບ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ບຄອບຄົວຂອງພະນັກງານ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RFP2024-003_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ປະກັນຊິວິດ</w:t>
      </w:r>
      <w:r w:rsidDel="00000000" w:rsidR="00000000" w:rsidRPr="00000000">
        <w:rPr>
          <w:rFonts w:ascii="Phetsarath OT" w:cs="Phetsarath OT" w:eastAsia="Phetsarath OT" w:hAnsi="Phetsarath OT"/>
          <w:sz w:val="22"/>
          <w:szCs w:val="22"/>
          <w:rtl w:val="0"/>
        </w:rPr>
        <w:t xml:space="preserve">ເເບບກຸ່ມສຳລັບ</w:t>
      </w: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ພະນັກງານ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jc w:val="both"/>
        <w:rPr>
          <w:rFonts w:ascii="Phetsarath OT" w:cs="Phetsarath OT" w:eastAsia="Phetsarath OT" w:hAnsi="Phetsarath OT"/>
          <w:b w:val="1"/>
          <w:color w:val="00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ການສົ່ງຊອງປະມູນ ແລະ ບັນດາເອກະສານຄັດຕິດທີ່ກ່ຽວຂ້ອງແມ່ນຈະສົ່ງທາງອີເມວໂດຍໃຊ້ແບບຟອມຂອງ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000000"/>
          <w:sz w:val="22"/>
          <w:szCs w:val="22"/>
          <w:rtl w:val="0"/>
        </w:rPr>
        <w:t xml:space="preserve">JSI</w:t>
      </w:r>
      <w:r w:rsidDel="00000000" w:rsidR="00000000" w:rsidRPr="00000000">
        <w:rPr>
          <w:rFonts w:ascii="Phetsarath OT" w:cs="Phetsarath OT" w:eastAsia="Phetsarath OT" w:hAnsi="Phetsarath OT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both"/>
        <w:rPr>
          <w:rFonts w:ascii="Phetsarath OT" w:cs="Phetsarath OT" w:eastAsia="Phetsarath OT" w:hAnsi="Phetsarath OT"/>
          <w:color w:val="ff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sz w:val="22"/>
          <w:szCs w:val="22"/>
          <w:rtl w:val="0"/>
        </w:rPr>
        <w:t xml:space="preserve">ຖ້າຫາກມີຄຳຖາມ ຕ້ອງສົ່ງຄຳຖາມບໍ່ໃຫ້ກາຍ</w:t>
      </w:r>
      <w:r w:rsidDel="00000000" w:rsidR="00000000" w:rsidRPr="00000000">
        <w:rPr>
          <w:rFonts w:ascii="Phetsarath OT" w:cs="Phetsarath OT" w:eastAsia="Phetsarath OT" w:hAnsi="Phetsarath O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ff0000"/>
          <w:sz w:val="22"/>
          <w:szCs w:val="22"/>
          <w:rtl w:val="0"/>
        </w:rPr>
        <w:t xml:space="preserve">17:00</w:t>
      </w:r>
      <w:r w:rsidDel="00000000" w:rsidR="00000000" w:rsidRPr="00000000">
        <w:rPr>
          <w:rFonts w:ascii="Phetsarath OT" w:cs="Phetsarath OT" w:eastAsia="Phetsarath OT" w:hAnsi="Phetsarath O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ff0000"/>
          <w:sz w:val="22"/>
          <w:szCs w:val="22"/>
          <w:rtl w:val="0"/>
        </w:rPr>
        <w:t xml:space="preserve">ໂມງ ຂອງວັນພຸດ ວັນທີ 16 ຕຸລ</w:t>
      </w:r>
      <w:r w:rsidDel="00000000" w:rsidR="00000000" w:rsidRPr="00000000">
        <w:rPr>
          <w:rFonts w:ascii="Phetsarath OT" w:cs="Phetsarath OT" w:eastAsia="Phetsarath OT" w:hAnsi="Phetsarath OT"/>
          <w:color w:val="ff0000"/>
          <w:sz w:val="22"/>
          <w:szCs w:val="22"/>
          <w:rtl w:val="0"/>
        </w:rPr>
        <w:t xml:space="preserve">າ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ff0000"/>
          <w:sz w:val="22"/>
          <w:szCs w:val="22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jc w:val="both"/>
        <w:rPr>
          <w:rFonts w:ascii="Phetsarath OT" w:cs="Phetsarath OT" w:eastAsia="Phetsarath OT" w:hAnsi="Phetsarath OT"/>
          <w:color w:val="ff0000"/>
          <w:sz w:val="22"/>
          <w:szCs w:val="22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sz w:val="22"/>
          <w:szCs w:val="22"/>
          <w:rtl w:val="0"/>
        </w:rPr>
        <w:t xml:space="preserve">ການສົ່ງເອກະສານປະມູນ ຕ້ອງສົ່ງບໍ່ໃຫ້ກາຍ</w:t>
      </w:r>
      <w:r w:rsidDel="00000000" w:rsidR="00000000" w:rsidRPr="00000000">
        <w:rPr>
          <w:rFonts w:ascii="Phetsarath OT" w:cs="Phetsarath OT" w:eastAsia="Phetsarath OT" w:hAnsi="Phetsarath O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ff0000"/>
          <w:sz w:val="22"/>
          <w:szCs w:val="22"/>
          <w:rtl w:val="0"/>
        </w:rPr>
        <w:t xml:space="preserve">17:00</w:t>
      </w:r>
      <w:r w:rsidDel="00000000" w:rsidR="00000000" w:rsidRPr="00000000">
        <w:rPr>
          <w:rFonts w:ascii="Phetsarath OT" w:cs="Phetsarath OT" w:eastAsia="Phetsarath OT" w:hAnsi="Phetsarath O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ff0000"/>
          <w:sz w:val="22"/>
          <w:szCs w:val="22"/>
          <w:rtl w:val="0"/>
        </w:rPr>
        <w:t xml:space="preserve">ໂມງ  ຂອງວັນພຸດ ວັນທີ 30 ຕຸລ</w:t>
      </w:r>
      <w:r w:rsidDel="00000000" w:rsidR="00000000" w:rsidRPr="00000000">
        <w:rPr>
          <w:rFonts w:ascii="Phetsarath OT" w:cs="Phetsarath OT" w:eastAsia="Phetsarath OT" w:hAnsi="Phetsarath OT"/>
          <w:color w:val="ff0000"/>
          <w:sz w:val="22"/>
          <w:szCs w:val="22"/>
          <w:rtl w:val="0"/>
        </w:rPr>
        <w:t xml:space="preserve">າ</w:t>
      </w:r>
      <w:r w:rsidDel="00000000" w:rsidR="00000000" w:rsidRPr="00000000">
        <w:rPr>
          <w:rFonts w:ascii="Phetsarath OT" w:cs="Phetsarath OT" w:eastAsia="Phetsarath OT" w:hAnsi="Phetsarath OT"/>
          <w:b w:val="1"/>
          <w:color w:val="ff0000"/>
          <w:sz w:val="22"/>
          <w:szCs w:val="22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hetsarath OT" w:cs="Phetsarath OT" w:eastAsia="Phetsarath OT" w:hAnsi="Phetsarath OT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ທີ່ຢູ່ຫ້ອງການ JSI: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Phetsarath OT" w:cs="Phetsarath OT" w:eastAsia="Phetsarath OT" w:hAnsi="Phetsarath O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ສະຖາບັນ ຄົ້ນຄວ້າ ແລະ ຝຶກອົບຮົມ </w:t>
      </w:r>
      <w:r w:rsidDel="00000000" w:rsidR="00000000" w:rsidRPr="00000000">
        <w:rPr>
          <w:rFonts w:ascii="Phetsarath OT" w:cs="Phetsarath OT" w:eastAsia="Phetsarath OT" w:hAnsi="Phetsarath O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(JSI)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ບ້ານສະພານທອງໃຕ້, ເມືອງສີສັດຕະນາກ, ນະຄອນຫຼວງວຽງຈັນ, ສປປ ລາວ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ໂທລະສັບ: (+856-21) 319 063, 319 064, 020 96779080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hetsarath OT" w:cs="Phetsarath OT" w:eastAsia="Phetsarath OT" w:hAnsi="Phetsarath O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ອີເມວ: </w:t>
      </w:r>
      <w:hyperlink r:id="rId9">
        <w:r w:rsidDel="00000000" w:rsidR="00000000" w:rsidRPr="00000000">
          <w:rPr>
            <w:rFonts w:ascii="Phetsarath OT" w:cs="Phetsarath OT" w:eastAsia="Phetsarath OT" w:hAnsi="Phetsarath OT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procurement@la.jsi.com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rFonts w:ascii="Phetsarath OT" w:cs="Phetsarath OT" w:eastAsia="Phetsarath OT" w:hAnsi="Phetsarath OT"/>
          <w:b w:val="1"/>
          <w:sz w:val="20"/>
          <w:szCs w:val="20"/>
        </w:rPr>
      </w:pPr>
      <w:r w:rsidDel="00000000" w:rsidR="00000000" w:rsidRPr="00000000">
        <w:rPr>
          <w:rFonts w:ascii="Phetsarath OT" w:cs="Phetsarath OT" w:eastAsia="Phetsarath OT" w:hAnsi="Phetsarath OT"/>
          <w:sz w:val="20"/>
          <w:szCs w:val="20"/>
          <w:rtl w:val="0"/>
        </w:rPr>
        <w:t xml:space="preserve">ສະຖາບັນຄົ້ນຄວ້າ ແລະ ຝຶກອົບຮົມ </w:t>
      </w:r>
      <w:r w:rsidDel="00000000" w:rsidR="00000000" w:rsidRPr="00000000">
        <w:rPr>
          <w:rFonts w:ascii="Phetsarath OT" w:cs="Phetsarath OT" w:eastAsia="Phetsarath OT" w:hAnsi="Phetsarath OT"/>
          <w:b w:val="1"/>
          <w:sz w:val="20"/>
          <w:szCs w:val="20"/>
          <w:rtl w:val="0"/>
        </w:rPr>
        <w:t xml:space="preserve">JSI </w:t>
      </w:r>
      <w:r w:rsidDel="00000000" w:rsidR="00000000" w:rsidRPr="00000000">
        <w:rPr>
          <w:rFonts w:ascii="Phetsarath OT" w:cs="Phetsarath OT" w:eastAsia="Phetsarath OT" w:hAnsi="Phetsarath OT"/>
          <w:sz w:val="20"/>
          <w:szCs w:val="20"/>
          <w:rtl w:val="0"/>
        </w:rPr>
        <w:t xml:space="preserve">ອອກເເບບໂຄງການ ເພື່ອໃຫ້ເປັນປະໂຫຍດຕໍ່ເດັກ ແລະ ຄອບຄົວຂອງເຂົາເຈົ້າ. ໂຄງການເຫຼົ່ານີ້</w:t>
      </w:r>
      <w:r w:rsidDel="00000000" w:rsidR="00000000" w:rsidRPr="00000000">
        <w:rPr>
          <w:rFonts w:ascii="Phetsarath OT" w:cs="Phetsarath OT" w:eastAsia="Phetsarath OT" w:hAnsi="Phetsarath OT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sz w:val="20"/>
          <w:szCs w:val="20"/>
          <w:rtl w:val="0"/>
        </w:rPr>
        <w:t xml:space="preserve">ບາງຄັ້ງອາດມີບາງກິດຈະກຳທີ່ມີຄວາມສ່ຽງຕໍ່ການລ່ວງລະເມີດ</w:t>
      </w:r>
      <w:r w:rsidDel="00000000" w:rsidR="00000000" w:rsidRPr="00000000">
        <w:rPr>
          <w:rFonts w:ascii="Phetsarath OT" w:cs="Phetsarath OT" w:eastAsia="Phetsarath OT" w:hAnsi="Phetsarath OT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hetsarath OT" w:cs="Phetsarath OT" w:eastAsia="Phetsarath OT" w:hAnsi="Phetsarath OT"/>
          <w:sz w:val="20"/>
          <w:szCs w:val="20"/>
          <w:rtl w:val="0"/>
        </w:rPr>
        <w:t xml:space="preserve">ການກົດຂີ່ຂົ່ມເຫັງ ແລະ ການປ່ອຍປະລະເລີຍເດັກ. ສິ່ງເຫຼົ່ານີ້ ເເມ່ນໜ້າທີ່ຮັບຜິດຊອບຂອງທຸກຄົນໃນການປົກປ້ອງເດັກທີ່ພວກເຮົາພົວພັນນຳໃຫ້ປອດໄພຈາກອັນຕະລາຍດັ່ງກ່າວ.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900" w:left="990" w:right="720" w:header="432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Phetsarath O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680"/>
      </w:tabs>
      <w:spacing w:after="240" w:lineRule="auto"/>
      <w:ind w:left="0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1"/>
      <w:spacing w:after="120" w:lineRule="auto"/>
      <w:ind w:left="72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1"/>
      <w:spacing w:after="120" w:lineRule="auto"/>
      <w:ind w:left="108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1440" w:hanging="360"/>
    </w:pPr>
    <w:rPr>
      <w:i w:val="1"/>
      <w:color w:val="ff0000"/>
    </w:rPr>
  </w:style>
  <w:style w:type="paragraph" w:styleId="Heading5">
    <w:name w:val="heading 5"/>
    <w:basedOn w:val="Normal"/>
    <w:next w:val="Normal"/>
    <w:pPr>
      <w:spacing w:after="60" w:before="240" w:lineRule="auto"/>
      <w:ind w:left="1800" w:hanging="360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0A78"/>
    <w:pPr>
      <w:widowControl w:val="0"/>
    </w:pPr>
    <w:rPr>
      <w:snapToGrid w:val="0"/>
      <w:sz w:val="24"/>
      <w:lang w:bidi="ar-SA"/>
    </w:rPr>
  </w:style>
  <w:style w:type="paragraph" w:styleId="Heading1">
    <w:name w:val="heading 1"/>
    <w:basedOn w:val="Normal"/>
    <w:next w:val="Normal"/>
    <w:qFormat w:val="1"/>
    <w:rsid w:val="00CB0A78"/>
    <w:pPr>
      <w:numPr>
        <w:numId w:val="2"/>
      </w:numPr>
      <w:tabs>
        <w:tab w:val="center" w:pos="4680"/>
      </w:tabs>
      <w:spacing w:after="240"/>
      <w:jc w:val="center"/>
      <w:outlineLvl w:val="0"/>
    </w:pPr>
    <w:rPr>
      <w:b w:val="1"/>
      <w:sz w:val="28"/>
    </w:rPr>
  </w:style>
  <w:style w:type="paragraph" w:styleId="Heading2">
    <w:name w:val="heading 2"/>
    <w:basedOn w:val="Normal"/>
    <w:next w:val="Normal"/>
    <w:link w:val="Heading2Char"/>
    <w:qFormat w:val="1"/>
    <w:rsid w:val="00CB0A78"/>
    <w:pPr>
      <w:keepNext w:val="1"/>
      <w:widowControl w:val="1"/>
      <w:numPr>
        <w:ilvl w:val="1"/>
        <w:numId w:val="2"/>
      </w:numPr>
      <w:spacing w:after="120"/>
      <w:outlineLvl w:val="1"/>
    </w:pPr>
    <w:rPr>
      <w:b w:val="1"/>
      <w:snapToGrid w:val="1"/>
    </w:rPr>
  </w:style>
  <w:style w:type="paragraph" w:styleId="Heading3">
    <w:name w:val="heading 3"/>
    <w:basedOn w:val="Normal"/>
    <w:next w:val="Normal"/>
    <w:qFormat w:val="1"/>
    <w:rsid w:val="00CB0A78"/>
    <w:pPr>
      <w:keepNext w:val="1"/>
      <w:widowControl w:val="1"/>
      <w:numPr>
        <w:ilvl w:val="2"/>
        <w:numId w:val="2"/>
      </w:numPr>
      <w:spacing w:after="120"/>
      <w:outlineLvl w:val="2"/>
    </w:pPr>
    <w:rPr>
      <w:b w:val="1"/>
      <w:snapToGrid w:val="1"/>
    </w:rPr>
  </w:style>
  <w:style w:type="paragraph" w:styleId="Heading4">
    <w:name w:val="heading 4"/>
    <w:basedOn w:val="Normal"/>
    <w:next w:val="Normal"/>
    <w:qFormat w:val="1"/>
    <w:rsid w:val="00CB0A78"/>
    <w:pPr>
      <w:keepNext w:val="1"/>
      <w:numPr>
        <w:ilvl w:val="3"/>
        <w:numId w:val="2"/>
      </w:numPr>
      <w:outlineLvl w:val="3"/>
    </w:pPr>
    <w:rPr>
      <w:i w:val="1"/>
      <w:color w:val="ff0000"/>
    </w:rPr>
  </w:style>
  <w:style w:type="paragraph" w:styleId="Heading5">
    <w:name w:val="heading 5"/>
    <w:basedOn w:val="Normal"/>
    <w:next w:val="Normal"/>
    <w:qFormat w:val="1"/>
    <w:rsid w:val="00CB0A78"/>
    <w:pPr>
      <w:numPr>
        <w:ilvl w:val="4"/>
        <w:numId w:val="2"/>
      </w:numPr>
      <w:spacing w:after="60" w:before="240"/>
      <w:outlineLvl w:val="4"/>
    </w:pPr>
    <w:rPr>
      <w:sz w:val="22"/>
    </w:rPr>
  </w:style>
  <w:style w:type="paragraph" w:styleId="Heading7">
    <w:name w:val="heading 7"/>
    <w:basedOn w:val="Normal"/>
    <w:next w:val="Normal"/>
    <w:qFormat w:val="1"/>
    <w:rsid w:val="00CB0A78"/>
    <w:pPr>
      <w:keepNext w:val="1"/>
      <w:outlineLvl w:val="6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1" w:customStyle="1">
    <w:name w:val="1"/>
    <w:aliases w:val="2,3"/>
    <w:basedOn w:val="Normal"/>
    <w:rsid w:val="00CB0A78"/>
    <w:pPr>
      <w:numPr>
        <w:numId w:val="1"/>
      </w:numPr>
      <w:tabs>
        <w:tab w:val="left" w:pos="-1440"/>
      </w:tabs>
      <w:ind w:left="720" w:hanging="720"/>
      <w:jc w:val="both"/>
    </w:pPr>
    <w:rPr>
      <w:b w:val="1"/>
    </w:rPr>
  </w:style>
  <w:style w:type="paragraph" w:styleId="Header">
    <w:name w:val="header"/>
    <w:basedOn w:val="Normal"/>
    <w:rsid w:val="00CB0A7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B0A78"/>
    <w:pPr>
      <w:widowControl w:val="1"/>
      <w:ind w:left="-720"/>
    </w:pPr>
  </w:style>
  <w:style w:type="paragraph" w:styleId="TOC1">
    <w:name w:val="toc 1"/>
    <w:basedOn w:val="Normal"/>
    <w:next w:val="Normal"/>
    <w:autoRedefine w:val="1"/>
    <w:uiPriority w:val="39"/>
    <w:rsid w:val="00916D8E"/>
    <w:pPr>
      <w:tabs>
        <w:tab w:val="right" w:leader="dot" w:pos="9350"/>
      </w:tabs>
      <w:ind w:left="720" w:right="2880"/>
    </w:pPr>
    <w:rPr>
      <w:noProof w:val="1"/>
    </w:rPr>
  </w:style>
  <w:style w:type="paragraph" w:styleId="BodyTextIndent2">
    <w:name w:val="Body Text Indent 2"/>
    <w:basedOn w:val="Normal"/>
    <w:rsid w:val="00CB0A78"/>
    <w:pPr>
      <w:ind w:left="720"/>
    </w:pPr>
  </w:style>
  <w:style w:type="paragraph" w:styleId="BodyTextIndent3">
    <w:name w:val="Body Text Indent 3"/>
    <w:basedOn w:val="Normal"/>
    <w:rsid w:val="00CB0A78"/>
    <w:pPr>
      <w:ind w:left="360"/>
    </w:pPr>
  </w:style>
  <w:style w:type="character" w:styleId="Hyperlink">
    <w:name w:val="Hyperlink"/>
    <w:rsid w:val="00CB0A78"/>
    <w:rPr>
      <w:color w:val="0000ff"/>
      <w:u w:val="single"/>
    </w:rPr>
  </w:style>
  <w:style w:type="table" w:styleId="TableGrid">
    <w:name w:val="Table Grid"/>
    <w:basedOn w:val="TableNormal"/>
    <w:uiPriority w:val="59"/>
    <w:rsid w:val="00CB0A7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ing2Text" w:customStyle="1">
    <w:name w:val="Heading2Text"/>
    <w:basedOn w:val="Normal"/>
    <w:link w:val="Heading2TextChar"/>
    <w:rsid w:val="00CB0A78"/>
    <w:pPr>
      <w:widowControl w:val="1"/>
    </w:pPr>
    <w:rPr>
      <w:snapToGrid w:val="1"/>
      <w:szCs w:val="24"/>
    </w:rPr>
  </w:style>
  <w:style w:type="character" w:styleId="Heading2TextChar" w:customStyle="1">
    <w:name w:val="Heading2Text Char"/>
    <w:link w:val="Heading2Text"/>
    <w:rsid w:val="00CB0A78"/>
    <w:rPr>
      <w:sz w:val="24"/>
      <w:szCs w:val="24"/>
      <w:lang w:bidi="ar-SA" w:eastAsia="en-US" w:val="en-US"/>
    </w:rPr>
  </w:style>
  <w:style w:type="paragraph" w:styleId="BalloonText">
    <w:name w:val="Balloon Text"/>
    <w:basedOn w:val="Normal"/>
    <w:semiHidden w:val="1"/>
    <w:rsid w:val="00B504CD"/>
    <w:rPr>
      <w:rFonts w:ascii="Tahoma" w:cs="Tahoma" w:hAnsi="Tahoma"/>
      <w:sz w:val="16"/>
      <w:szCs w:val="16"/>
    </w:rPr>
  </w:style>
  <w:style w:type="character" w:styleId="CommentReference">
    <w:name w:val="annotation reference"/>
    <w:semiHidden w:val="1"/>
    <w:rsid w:val="00B504CD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rsid w:val="00B504CD"/>
    <w:rPr>
      <w:sz w:val="20"/>
    </w:rPr>
  </w:style>
  <w:style w:type="paragraph" w:styleId="CommentSubject">
    <w:name w:val="annotation subject"/>
    <w:basedOn w:val="CommentText"/>
    <w:next w:val="CommentText"/>
    <w:semiHidden w:val="1"/>
    <w:rsid w:val="00B504CD"/>
    <w:rPr>
      <w:b w:val="1"/>
      <w:bCs w:val="1"/>
    </w:rPr>
  </w:style>
  <w:style w:type="paragraph" w:styleId="Footer">
    <w:name w:val="footer"/>
    <w:basedOn w:val="Normal"/>
    <w:link w:val="FooterChar"/>
    <w:uiPriority w:val="99"/>
    <w:rsid w:val="00B64F7A"/>
    <w:pPr>
      <w:tabs>
        <w:tab w:val="center" w:pos="4320"/>
        <w:tab w:val="right" w:pos="8640"/>
      </w:tabs>
    </w:pPr>
  </w:style>
  <w:style w:type="paragraph" w:styleId="Default" w:customStyle="1">
    <w:name w:val="Default"/>
    <w:rsid w:val="0055193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 w:val="1"/>
    <w:rsid w:val="00D77250"/>
    <w:pPr>
      <w:widowControl w:val="1"/>
      <w:spacing w:after="100" w:afterAutospacing="1" w:before="100" w:beforeAutospacing="1"/>
    </w:pPr>
    <w:rPr>
      <w:snapToGrid w:val="1"/>
      <w:szCs w:val="24"/>
    </w:rPr>
  </w:style>
  <w:style w:type="paragraph" w:styleId="BodyText">
    <w:name w:val="Body Text"/>
    <w:basedOn w:val="Normal"/>
    <w:link w:val="BodyTextChar"/>
    <w:rsid w:val="0098027A"/>
    <w:pPr>
      <w:widowControl w:val="1"/>
      <w:spacing w:after="120"/>
    </w:pPr>
    <w:rPr>
      <w:snapToGrid w:val="1"/>
      <w:szCs w:val="24"/>
    </w:rPr>
  </w:style>
  <w:style w:type="character" w:styleId="BodyTextChar" w:customStyle="1">
    <w:name w:val="Body Text Char"/>
    <w:link w:val="BodyText"/>
    <w:rsid w:val="0098027A"/>
    <w:rPr>
      <w:sz w:val="24"/>
      <w:szCs w:val="24"/>
    </w:rPr>
  </w:style>
  <w:style w:type="paragraph" w:styleId="BodyText2">
    <w:name w:val="Body Text 2"/>
    <w:basedOn w:val="Normal"/>
    <w:link w:val="BodyText2Char"/>
    <w:rsid w:val="0098027A"/>
    <w:pPr>
      <w:widowControl w:val="1"/>
      <w:spacing w:after="120" w:line="480" w:lineRule="auto"/>
    </w:pPr>
    <w:rPr>
      <w:snapToGrid w:val="1"/>
      <w:szCs w:val="24"/>
    </w:rPr>
  </w:style>
  <w:style w:type="character" w:styleId="BodyText2Char" w:customStyle="1">
    <w:name w:val="Body Text 2 Char"/>
    <w:link w:val="BodyText2"/>
    <w:rsid w:val="0098027A"/>
    <w:rPr>
      <w:sz w:val="24"/>
      <w:szCs w:val="24"/>
    </w:rPr>
  </w:style>
  <w:style w:type="paragraph" w:styleId="Revision">
    <w:name w:val="Revision"/>
    <w:hidden w:val="1"/>
    <w:uiPriority w:val="99"/>
    <w:semiHidden w:val="1"/>
    <w:rsid w:val="00690898"/>
    <w:rPr>
      <w:snapToGrid w:val="0"/>
      <w:sz w:val="24"/>
      <w:lang w:bidi="ar-SA"/>
    </w:rPr>
  </w:style>
  <w:style w:type="character" w:styleId="CommentTextChar" w:customStyle="1">
    <w:name w:val="Comment Text Char"/>
    <w:link w:val="CommentText"/>
    <w:semiHidden w:val="1"/>
    <w:rsid w:val="00813E52"/>
    <w:rPr>
      <w:snapToGrid w:val="0"/>
    </w:rPr>
  </w:style>
  <w:style w:type="paragraph" w:styleId="ListParagraph">
    <w:name w:val="List Paragraph"/>
    <w:basedOn w:val="Normal"/>
    <w:uiPriority w:val="34"/>
    <w:qFormat w:val="1"/>
    <w:rsid w:val="009C14FB"/>
    <w:pPr>
      <w:widowControl w:val="1"/>
      <w:spacing w:after="160" w:line="259" w:lineRule="auto"/>
      <w:ind w:left="720"/>
      <w:contextualSpacing w:val="1"/>
    </w:pPr>
    <w:rPr>
      <w:rFonts w:ascii="Calibri" w:eastAsia="Calibri" w:hAnsi="Calibri"/>
      <w:snapToGrid w:val="1"/>
      <w:sz w:val="22"/>
      <w:szCs w:val="22"/>
    </w:rPr>
  </w:style>
  <w:style w:type="table" w:styleId="TableGrid1" w:customStyle="1">
    <w:name w:val="Table Grid1"/>
    <w:basedOn w:val="TableNormal"/>
    <w:next w:val="TableGrid"/>
    <w:uiPriority w:val="59"/>
    <w:rsid w:val="00412C0A"/>
    <w:rPr>
      <w:rFonts w:ascii="Calibri" w:eastAsia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ox" w:customStyle="1">
    <w:name w:val="Text Box"/>
    <w:rsid w:val="003F7071"/>
    <w:pPr>
      <w:keepNext w:val="1"/>
      <w:keepLines w:val="1"/>
      <w:tabs>
        <w:tab w:val="left" w:pos="-720"/>
      </w:tabs>
      <w:suppressAutoHyphens w:val="1"/>
      <w:jc w:val="both"/>
    </w:pPr>
    <w:rPr>
      <w:spacing w:val="-2"/>
      <w:sz w:val="22"/>
      <w:lang w:bidi="ar-SA"/>
    </w:rPr>
  </w:style>
  <w:style w:type="character" w:styleId="FooterChar" w:customStyle="1">
    <w:name w:val="Footer Char"/>
    <w:link w:val="Footer"/>
    <w:uiPriority w:val="99"/>
    <w:rsid w:val="00EA079E"/>
    <w:rPr>
      <w:snapToGrid w:val="0"/>
      <w:sz w:val="24"/>
    </w:rPr>
  </w:style>
  <w:style w:type="character" w:styleId="Heading2Char" w:customStyle="1">
    <w:name w:val="Heading 2 Char"/>
    <w:link w:val="Heading2"/>
    <w:rsid w:val="009A1951"/>
    <w:rPr>
      <w:b w:val="1"/>
      <w:sz w:val="24"/>
      <w:lang w:bidi="ar-SA"/>
    </w:rPr>
  </w:style>
  <w:style w:type="character" w:styleId="UnresolvedMention">
    <w:name w:val="Unresolved Mention"/>
    <w:uiPriority w:val="99"/>
    <w:semiHidden w:val="1"/>
    <w:unhideWhenUsed w:val="1"/>
    <w:rsid w:val="00CE2C6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curement@la.jsi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procurement@la.j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jdCA/fdw02jtAxk0EtxQWOH/A==">CgMxLjA4AHIhMWFkT2JXeS1rb1V5WkpRVFliV1JEakZtRDFKeE1CUHhW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2023-06-01T04:12:00Z</dcterms:created>
  <dc:creator>USAID | DELIVER PROJECT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bde1e3b8a1f5ba4f479638d1302454e0050572239cd311410da5587f4b1a8b16</vt:lpwstr>
  </property>
</Properties>
</file>