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7F98" w14:textId="77777777" w:rsidR="00CA089B" w:rsidRPr="00FB1EF2" w:rsidRDefault="00CA089B" w:rsidP="00CA089B">
      <w:pPr>
        <w:jc w:val="center"/>
        <w:rPr>
          <w:rFonts w:asciiTheme="majorHAnsi" w:hAnsiTheme="majorHAnsi" w:cstheme="majorHAnsi"/>
          <w:bCs/>
          <w:sz w:val="28"/>
          <w:szCs w:val="28"/>
        </w:rPr>
      </w:pPr>
      <w:r w:rsidRPr="00FB1EF2">
        <w:rPr>
          <w:rFonts w:asciiTheme="majorHAnsi" w:hAnsiTheme="majorHAnsi" w:cstheme="majorHAnsi"/>
          <w:bCs/>
          <w:sz w:val="28"/>
          <w:szCs w:val="28"/>
        </w:rPr>
        <w:t>Termes de référence </w:t>
      </w:r>
    </w:p>
    <w:p w14:paraId="2F3F729A" w14:textId="77777777" w:rsidR="00FB1EF2" w:rsidRDefault="00CA089B" w:rsidP="00CA089B">
      <w:pPr>
        <w:pBdr>
          <w:bottom w:val="single" w:sz="12" w:space="1" w:color="auto"/>
        </w:pBdr>
        <w:spacing w:after="0"/>
        <w:jc w:val="center"/>
        <w:rPr>
          <w:rFonts w:asciiTheme="majorHAnsi" w:hAnsiTheme="majorHAnsi" w:cstheme="majorHAnsi"/>
          <w:b/>
          <w:bCs/>
          <w:sz w:val="32"/>
          <w:szCs w:val="32"/>
        </w:rPr>
      </w:pPr>
      <w:r w:rsidRPr="00FB1EF2">
        <w:rPr>
          <w:rFonts w:asciiTheme="majorHAnsi" w:hAnsiTheme="majorHAnsi" w:cstheme="majorHAnsi"/>
          <w:b/>
          <w:bCs/>
          <w:sz w:val="32"/>
          <w:szCs w:val="32"/>
        </w:rPr>
        <w:t xml:space="preserve">Etude des </w:t>
      </w:r>
      <w:r w:rsidR="00EF6FB1" w:rsidRPr="00FB1EF2">
        <w:rPr>
          <w:rFonts w:asciiTheme="majorHAnsi" w:hAnsiTheme="majorHAnsi" w:cstheme="majorHAnsi"/>
          <w:b/>
          <w:bCs/>
          <w:sz w:val="32"/>
          <w:szCs w:val="32"/>
        </w:rPr>
        <w:t>modèles</w:t>
      </w:r>
      <w:r w:rsidRPr="00FB1EF2">
        <w:rPr>
          <w:rFonts w:asciiTheme="majorHAnsi" w:hAnsiTheme="majorHAnsi" w:cstheme="majorHAnsi"/>
          <w:b/>
          <w:bCs/>
          <w:sz w:val="32"/>
          <w:szCs w:val="32"/>
        </w:rPr>
        <w:t xml:space="preserve"> de gouvernance </w:t>
      </w:r>
    </w:p>
    <w:p w14:paraId="4519CBDA" w14:textId="0ABA3A1C" w:rsidR="00CA089B" w:rsidRDefault="00CA089B" w:rsidP="00CA089B">
      <w:pPr>
        <w:pBdr>
          <w:bottom w:val="single" w:sz="12" w:space="1" w:color="auto"/>
        </w:pBdr>
        <w:spacing w:after="0"/>
        <w:jc w:val="center"/>
        <w:rPr>
          <w:rFonts w:asciiTheme="majorHAnsi" w:hAnsiTheme="majorHAnsi" w:cstheme="majorHAnsi"/>
          <w:b/>
          <w:bCs/>
          <w:sz w:val="32"/>
          <w:szCs w:val="32"/>
        </w:rPr>
      </w:pPr>
      <w:r w:rsidRPr="00FB1EF2">
        <w:rPr>
          <w:rFonts w:asciiTheme="majorHAnsi" w:hAnsiTheme="majorHAnsi" w:cstheme="majorHAnsi"/>
          <w:b/>
          <w:bCs/>
          <w:sz w:val="32"/>
          <w:szCs w:val="32"/>
        </w:rPr>
        <w:t xml:space="preserve">pour la gestion </w:t>
      </w:r>
      <w:r w:rsidR="004D76E6">
        <w:rPr>
          <w:rFonts w:asciiTheme="majorHAnsi" w:hAnsiTheme="majorHAnsi" w:cstheme="majorHAnsi"/>
          <w:b/>
          <w:bCs/>
          <w:sz w:val="32"/>
          <w:szCs w:val="32"/>
        </w:rPr>
        <w:t>des aires protégées</w:t>
      </w:r>
      <w:r w:rsidRPr="00FB1EF2">
        <w:rPr>
          <w:rFonts w:asciiTheme="majorHAnsi" w:hAnsiTheme="majorHAnsi" w:cstheme="majorHAnsi"/>
          <w:b/>
          <w:bCs/>
          <w:sz w:val="32"/>
          <w:szCs w:val="32"/>
        </w:rPr>
        <w:t xml:space="preserve"> au Laos</w:t>
      </w:r>
    </w:p>
    <w:p w14:paraId="09AE37AD" w14:textId="77777777" w:rsidR="00CA089B" w:rsidRPr="00E31065" w:rsidRDefault="00CA089B" w:rsidP="00CA089B">
      <w:pPr>
        <w:pBdr>
          <w:bottom w:val="single" w:sz="12" w:space="1" w:color="auto"/>
        </w:pBdr>
        <w:spacing w:after="0"/>
        <w:jc w:val="center"/>
        <w:rPr>
          <w:rFonts w:asciiTheme="majorHAnsi" w:hAnsiTheme="majorHAnsi" w:cstheme="majorHAnsi"/>
          <w:b/>
          <w:bCs/>
          <w:sz w:val="32"/>
          <w:szCs w:val="32"/>
        </w:rPr>
      </w:pPr>
    </w:p>
    <w:p w14:paraId="7B9A9447" w14:textId="6067F835" w:rsidR="00CA089B" w:rsidRDefault="00CA089B" w:rsidP="00CA089B">
      <w:pPr>
        <w:rPr>
          <w:b/>
          <w:bCs/>
          <w:sz w:val="32"/>
          <w:szCs w:val="32"/>
        </w:rPr>
      </w:pPr>
    </w:p>
    <w:p w14:paraId="61AAA182" w14:textId="77777777" w:rsidR="00CA089B" w:rsidRDefault="00CA089B" w:rsidP="00CA089B">
      <w:pPr>
        <w:pStyle w:val="Titre1"/>
        <w:numPr>
          <w:ilvl w:val="0"/>
          <w:numId w:val="1"/>
        </w:numPr>
        <w:spacing w:before="0"/>
        <w:rPr>
          <w:b/>
          <w:bCs/>
          <w:color w:val="auto"/>
        </w:rPr>
      </w:pPr>
      <w:r>
        <w:rPr>
          <w:b/>
          <w:bCs/>
          <w:color w:val="auto"/>
        </w:rPr>
        <w:t>Le projet KARST</w:t>
      </w:r>
    </w:p>
    <w:p w14:paraId="6A02E7F1" w14:textId="77777777" w:rsidR="00CA089B" w:rsidRDefault="00CA089B" w:rsidP="00CA089B">
      <w:pPr>
        <w:spacing w:after="0"/>
      </w:pPr>
    </w:p>
    <w:p w14:paraId="0C890217" w14:textId="77777777" w:rsidR="00CA089B" w:rsidRDefault="00CA089B" w:rsidP="00CA089B">
      <w:pPr>
        <w:pStyle w:val="Paragraphedeliste"/>
        <w:numPr>
          <w:ilvl w:val="0"/>
          <w:numId w:val="2"/>
        </w:numPr>
        <w:spacing w:after="0"/>
        <w:rPr>
          <w:rFonts w:asciiTheme="majorHAnsi" w:hAnsiTheme="majorHAnsi" w:cstheme="majorHAnsi"/>
          <w:b/>
          <w:bCs/>
          <w:i/>
          <w:iCs/>
          <w:sz w:val="24"/>
          <w:szCs w:val="24"/>
        </w:rPr>
      </w:pPr>
      <w:r w:rsidRPr="00E31065">
        <w:rPr>
          <w:rFonts w:asciiTheme="majorHAnsi" w:hAnsiTheme="majorHAnsi" w:cstheme="majorHAnsi"/>
          <w:b/>
          <w:bCs/>
          <w:i/>
          <w:iCs/>
          <w:sz w:val="24"/>
          <w:szCs w:val="24"/>
        </w:rPr>
        <w:t>Contexte et enjeux stratégiques du projet</w:t>
      </w:r>
    </w:p>
    <w:p w14:paraId="7F21D14B" w14:textId="77777777" w:rsidR="00CA089B" w:rsidRDefault="00CA089B" w:rsidP="00CA089B">
      <w:pPr>
        <w:spacing w:after="0"/>
        <w:rPr>
          <w:rFonts w:asciiTheme="majorHAnsi" w:hAnsiTheme="majorHAnsi" w:cstheme="majorHAnsi"/>
          <w:b/>
          <w:bCs/>
          <w:i/>
          <w:iCs/>
          <w:sz w:val="24"/>
          <w:szCs w:val="24"/>
        </w:rPr>
      </w:pPr>
    </w:p>
    <w:p w14:paraId="4F671924" w14:textId="77777777" w:rsidR="00CA089B" w:rsidRDefault="00CA089B" w:rsidP="00CA089B">
      <w:pPr>
        <w:spacing w:after="0"/>
        <w:jc w:val="both"/>
        <w:rPr>
          <w:rFonts w:asciiTheme="majorHAnsi" w:hAnsiTheme="majorHAnsi" w:cstheme="majorHAnsi"/>
        </w:rPr>
      </w:pPr>
      <w:r w:rsidRPr="006F1D78">
        <w:rPr>
          <w:rFonts w:asciiTheme="majorHAnsi" w:hAnsiTheme="majorHAnsi" w:cstheme="majorHAnsi"/>
        </w:rPr>
        <w:t xml:space="preserve">Cette expertise intervient dans le cadre de la composante KARST : Khammouane - Ardèche Stratégie Territoriale, portée par l’ONG Tétraktys et le SMERGC (établissement public en charge de l’exploitation de la grotte Chauvet) et faisant partie du projet Khammouane Eco-tourisme, financé par l’Agence Française de Développement. </w:t>
      </w:r>
    </w:p>
    <w:p w14:paraId="413C4D53" w14:textId="77777777" w:rsidR="00CA089B" w:rsidRPr="006F1D78" w:rsidRDefault="00CA089B" w:rsidP="00CA089B">
      <w:pPr>
        <w:spacing w:after="0"/>
        <w:jc w:val="both"/>
        <w:rPr>
          <w:rFonts w:asciiTheme="majorHAnsi" w:hAnsiTheme="majorHAnsi" w:cstheme="majorHAnsi"/>
        </w:rPr>
      </w:pPr>
    </w:p>
    <w:p w14:paraId="416F3B6D" w14:textId="77777777" w:rsidR="00CA089B" w:rsidRPr="006F1D78" w:rsidRDefault="00CA089B" w:rsidP="00CA089B">
      <w:pPr>
        <w:spacing w:after="0"/>
        <w:jc w:val="both"/>
        <w:rPr>
          <w:rFonts w:asciiTheme="majorHAnsi" w:hAnsiTheme="majorHAnsi" w:cstheme="majorHAnsi"/>
        </w:rPr>
      </w:pPr>
      <w:r w:rsidRPr="006F1D78">
        <w:rPr>
          <w:rFonts w:asciiTheme="majorHAnsi" w:hAnsiTheme="majorHAnsi" w:cstheme="majorHAnsi"/>
        </w:rPr>
        <w:t>Le territoire ardéchois</w:t>
      </w:r>
      <w:r>
        <w:rPr>
          <w:rFonts w:asciiTheme="majorHAnsi" w:hAnsiTheme="majorHAnsi" w:cstheme="majorHAnsi"/>
        </w:rPr>
        <w:t xml:space="preserve">, comme </w:t>
      </w:r>
      <w:r w:rsidRPr="006F1D78">
        <w:rPr>
          <w:rFonts w:asciiTheme="majorHAnsi" w:hAnsiTheme="majorHAnsi" w:cstheme="majorHAnsi"/>
        </w:rPr>
        <w:t xml:space="preserve">celui de la province de Khammouane jouissent d’un relief millénaire, connu pour ses grottes, rivières, gorges et forêts primaires. Face à l’ouverture au tourisme de ces espaces uniques, des problématiques similaires émergent et appellent des réponses adaptées. </w:t>
      </w:r>
    </w:p>
    <w:p w14:paraId="63478901" w14:textId="77777777" w:rsidR="00CA089B" w:rsidRDefault="00CA089B" w:rsidP="00CA089B">
      <w:pPr>
        <w:spacing w:after="0"/>
        <w:jc w:val="both"/>
        <w:rPr>
          <w:rFonts w:asciiTheme="majorHAnsi" w:hAnsiTheme="majorHAnsi" w:cstheme="majorHAnsi"/>
        </w:rPr>
      </w:pPr>
      <w:r w:rsidRPr="006F1D78">
        <w:rPr>
          <w:rFonts w:asciiTheme="majorHAnsi" w:hAnsiTheme="majorHAnsi" w:cstheme="majorHAnsi"/>
        </w:rPr>
        <w:t xml:space="preserve">L’objectif de KARST est d’accompagner les autorités locales de la province de Khammouane dans la gestion durable de </w:t>
      </w:r>
      <w:r>
        <w:rPr>
          <w:rFonts w:asciiTheme="majorHAnsi" w:hAnsiTheme="majorHAnsi" w:cstheme="majorHAnsi"/>
        </w:rPr>
        <w:t>leur</w:t>
      </w:r>
      <w:r w:rsidRPr="006F1D78">
        <w:rPr>
          <w:rFonts w:asciiTheme="majorHAnsi" w:hAnsiTheme="majorHAnsi" w:cstheme="majorHAnsi"/>
        </w:rPr>
        <w:t xml:space="preserve"> territoire. Il s’agit à travers ce projet de soutenir la préservation et la valorisation du patrimoine géologique de l’aire nationale protégée de Phou Hin Poun, en renforçant les capacités des autorités du tourisme, de la forêt mais aussi en favorisant l’échange d’expériences pour faire émerger de nouvelles idées en faveur d’un développement touristique durable.</w:t>
      </w:r>
    </w:p>
    <w:p w14:paraId="4A5FE559" w14:textId="77777777" w:rsidR="00CA089B" w:rsidRDefault="00CA089B" w:rsidP="00CA089B">
      <w:pPr>
        <w:spacing w:after="0"/>
        <w:jc w:val="both"/>
        <w:rPr>
          <w:rFonts w:asciiTheme="majorHAnsi" w:hAnsiTheme="majorHAnsi" w:cstheme="majorHAnsi"/>
        </w:rPr>
      </w:pPr>
      <w:r w:rsidRPr="00A83804">
        <w:rPr>
          <w:rFonts w:asciiTheme="majorHAnsi" w:hAnsiTheme="majorHAnsi" w:cstheme="majorHAnsi"/>
        </w:rPr>
        <w:t xml:space="preserve">C’est une approche globale qui est </w:t>
      </w:r>
      <w:r>
        <w:rPr>
          <w:rFonts w:asciiTheme="majorHAnsi" w:hAnsiTheme="majorHAnsi" w:cstheme="majorHAnsi"/>
        </w:rPr>
        <w:t xml:space="preserve">ainsi </w:t>
      </w:r>
      <w:r w:rsidRPr="00A83804">
        <w:rPr>
          <w:rFonts w:asciiTheme="majorHAnsi" w:hAnsiTheme="majorHAnsi" w:cstheme="majorHAnsi"/>
        </w:rPr>
        <w:t>conduite, appréhendant les enjeux de connaissance</w:t>
      </w:r>
      <w:r>
        <w:rPr>
          <w:rFonts w:asciiTheme="majorHAnsi" w:hAnsiTheme="majorHAnsi" w:cstheme="majorHAnsi"/>
        </w:rPr>
        <w:t xml:space="preserve"> et de </w:t>
      </w:r>
      <w:r w:rsidRPr="00A83804">
        <w:rPr>
          <w:rFonts w:asciiTheme="majorHAnsi" w:hAnsiTheme="majorHAnsi" w:cstheme="majorHAnsi"/>
        </w:rPr>
        <w:t>protection à des fins de mise en valeur économique à long terme des espaces naturels</w:t>
      </w:r>
      <w:r>
        <w:rPr>
          <w:rFonts w:asciiTheme="majorHAnsi" w:hAnsiTheme="majorHAnsi" w:cstheme="majorHAnsi"/>
        </w:rPr>
        <w:t xml:space="preserve"> de la zone</w:t>
      </w:r>
      <w:r w:rsidRPr="00A83804">
        <w:rPr>
          <w:rFonts w:asciiTheme="majorHAnsi" w:hAnsiTheme="majorHAnsi" w:cstheme="majorHAnsi"/>
        </w:rPr>
        <w:t>.</w:t>
      </w:r>
    </w:p>
    <w:p w14:paraId="5BEE5615" w14:textId="77777777" w:rsidR="00CA089B" w:rsidRPr="00A83804" w:rsidRDefault="00CA089B" w:rsidP="00CA089B">
      <w:pPr>
        <w:spacing w:after="0"/>
        <w:jc w:val="both"/>
        <w:rPr>
          <w:rFonts w:asciiTheme="majorHAnsi" w:hAnsiTheme="majorHAnsi" w:cstheme="majorHAnsi"/>
        </w:rPr>
      </w:pPr>
    </w:p>
    <w:p w14:paraId="616939CB" w14:textId="14E1D365" w:rsidR="00CA089B" w:rsidRDefault="00CA089B" w:rsidP="00CA089B">
      <w:pPr>
        <w:spacing w:after="0"/>
        <w:jc w:val="both"/>
        <w:rPr>
          <w:rFonts w:asciiTheme="majorHAnsi" w:hAnsiTheme="majorHAnsi" w:cstheme="majorHAnsi"/>
        </w:rPr>
      </w:pPr>
      <w:r w:rsidRPr="00A83804">
        <w:rPr>
          <w:rFonts w:asciiTheme="majorHAnsi" w:hAnsiTheme="majorHAnsi" w:cstheme="majorHAnsi"/>
        </w:rPr>
        <w:t xml:space="preserve">La Province </w:t>
      </w:r>
      <w:r>
        <w:rPr>
          <w:rFonts w:asciiTheme="majorHAnsi" w:hAnsiTheme="majorHAnsi" w:cstheme="majorHAnsi"/>
        </w:rPr>
        <w:t xml:space="preserve">de Khammouane </w:t>
      </w:r>
      <w:r w:rsidRPr="00A83804">
        <w:rPr>
          <w:rFonts w:asciiTheme="majorHAnsi" w:hAnsiTheme="majorHAnsi" w:cstheme="majorHAnsi"/>
        </w:rPr>
        <w:t xml:space="preserve">souhaite rendre plus attractif son territoire pour la population touristique asiatique et occidentale tout en gérant la fréquentation induite. Elle souhaite se doter d’une identité territoriale et mettre ainsi en lumière ses sites phares adossés au karst. </w:t>
      </w:r>
    </w:p>
    <w:p w14:paraId="1CDB1C9B" w14:textId="220E2471" w:rsidR="00CA089B" w:rsidRPr="00A83804" w:rsidRDefault="00CA089B" w:rsidP="00CA089B">
      <w:pPr>
        <w:spacing w:after="0"/>
        <w:jc w:val="both"/>
        <w:rPr>
          <w:rFonts w:asciiTheme="majorHAnsi" w:hAnsiTheme="majorHAnsi" w:cstheme="majorHAnsi"/>
        </w:rPr>
      </w:pPr>
      <w:r w:rsidRPr="00A83804">
        <w:rPr>
          <w:rFonts w:asciiTheme="majorHAnsi" w:hAnsiTheme="majorHAnsi" w:cstheme="majorHAnsi"/>
        </w:rPr>
        <w:t>La procédure de plan de gestion liée est un moyen de piloter et maitriser son développement, à la fois pour proposer une offre qualitative aux visiteurs, mais aussi pour gérer les conséquences de cette fréquentation. Face à l’échec de certaines destinations du Laos, fortement impactées par une fréquentation non maitrisée, l’enjeu pour la Province de Khammouane est</w:t>
      </w:r>
      <w:r>
        <w:rPr>
          <w:rFonts w:asciiTheme="majorHAnsi" w:hAnsiTheme="majorHAnsi" w:cstheme="majorHAnsi"/>
        </w:rPr>
        <w:t xml:space="preserve"> d’axer son développement touristique sur cette approche globale innovante</w:t>
      </w:r>
      <w:r w:rsidR="004D76E6">
        <w:rPr>
          <w:rFonts w:asciiTheme="majorHAnsi" w:hAnsiTheme="majorHAnsi" w:cstheme="majorHAnsi"/>
        </w:rPr>
        <w:t>.</w:t>
      </w:r>
    </w:p>
    <w:p w14:paraId="1CE52374" w14:textId="77777777" w:rsidR="00CA089B" w:rsidRPr="00E31065" w:rsidRDefault="00CA089B" w:rsidP="00CA089B">
      <w:pPr>
        <w:spacing w:after="0"/>
        <w:rPr>
          <w:rFonts w:asciiTheme="majorHAnsi" w:hAnsiTheme="majorHAnsi" w:cstheme="majorHAnsi"/>
        </w:rPr>
      </w:pPr>
    </w:p>
    <w:p w14:paraId="1D8DD503" w14:textId="77777777" w:rsidR="00CA089B" w:rsidRDefault="00CA089B" w:rsidP="00CA089B">
      <w:pPr>
        <w:pStyle w:val="Paragraphedeliste"/>
        <w:numPr>
          <w:ilvl w:val="0"/>
          <w:numId w:val="2"/>
        </w:numPr>
        <w:spacing w:after="0"/>
        <w:rPr>
          <w:rFonts w:asciiTheme="majorHAnsi" w:hAnsiTheme="majorHAnsi" w:cstheme="majorHAnsi"/>
          <w:b/>
          <w:bCs/>
          <w:i/>
          <w:iCs/>
          <w:sz w:val="24"/>
          <w:szCs w:val="24"/>
        </w:rPr>
      </w:pPr>
      <w:r w:rsidRPr="00E31065">
        <w:rPr>
          <w:rFonts w:asciiTheme="majorHAnsi" w:hAnsiTheme="majorHAnsi" w:cstheme="majorHAnsi"/>
          <w:b/>
          <w:bCs/>
          <w:i/>
          <w:iCs/>
          <w:sz w:val="24"/>
          <w:szCs w:val="24"/>
        </w:rPr>
        <w:t>Intervenants et mode opératoire</w:t>
      </w:r>
    </w:p>
    <w:p w14:paraId="65318C95" w14:textId="77777777" w:rsidR="00CA089B" w:rsidRDefault="00CA089B" w:rsidP="00CA089B">
      <w:pPr>
        <w:spacing w:after="0"/>
        <w:rPr>
          <w:rFonts w:asciiTheme="majorHAnsi" w:hAnsiTheme="majorHAnsi" w:cstheme="majorHAnsi"/>
          <w:b/>
          <w:bCs/>
          <w:i/>
          <w:iCs/>
          <w:sz w:val="24"/>
          <w:szCs w:val="24"/>
        </w:rPr>
      </w:pPr>
    </w:p>
    <w:p w14:paraId="38EB2EAF" w14:textId="77777777" w:rsidR="00CA089B" w:rsidRPr="00A83804" w:rsidRDefault="00CA089B" w:rsidP="00CA089B">
      <w:pPr>
        <w:spacing w:after="0"/>
        <w:jc w:val="both"/>
        <w:rPr>
          <w:rFonts w:asciiTheme="majorHAnsi" w:hAnsiTheme="majorHAnsi" w:cstheme="majorHAnsi"/>
        </w:rPr>
      </w:pPr>
      <w:r>
        <w:rPr>
          <w:rFonts w:asciiTheme="majorHAnsi" w:hAnsiTheme="majorHAnsi" w:cstheme="majorHAnsi"/>
        </w:rPr>
        <w:t xml:space="preserve">Le projet KARST s’appuie sur des partenaires financiers (AFD) et techniques que sont Tétraktys et l’IFREEMIS. L’un pour sa connaissance du terrain local et son expertise dans le développement du tourisme communautaire de nature, l’autre pour son réseau et expertise sur la valorisation des milieux souterrains. </w:t>
      </w:r>
    </w:p>
    <w:p w14:paraId="316AC166" w14:textId="77777777" w:rsidR="00CA089B" w:rsidRPr="00E31065" w:rsidRDefault="00CA089B" w:rsidP="00CA089B">
      <w:pPr>
        <w:pStyle w:val="Paragraphedeliste"/>
        <w:spacing w:after="0"/>
        <w:rPr>
          <w:b/>
          <w:bCs/>
          <w:i/>
          <w:iCs/>
        </w:rPr>
      </w:pPr>
    </w:p>
    <w:p w14:paraId="678A2704" w14:textId="27E066E2" w:rsidR="00CA089B" w:rsidRDefault="00CA089B" w:rsidP="00CA089B">
      <w:pPr>
        <w:pStyle w:val="Titre1"/>
        <w:numPr>
          <w:ilvl w:val="0"/>
          <w:numId w:val="1"/>
        </w:numPr>
        <w:spacing w:before="0"/>
        <w:rPr>
          <w:b/>
          <w:bCs/>
          <w:color w:val="auto"/>
        </w:rPr>
      </w:pPr>
      <w:r>
        <w:rPr>
          <w:b/>
          <w:bCs/>
          <w:color w:val="auto"/>
        </w:rPr>
        <w:lastRenderedPageBreak/>
        <w:t>Objectif</w:t>
      </w:r>
      <w:r w:rsidR="001D6F40">
        <w:rPr>
          <w:b/>
          <w:bCs/>
          <w:color w:val="auto"/>
        </w:rPr>
        <w:t>s</w:t>
      </w:r>
      <w:r>
        <w:rPr>
          <w:b/>
          <w:bCs/>
          <w:color w:val="auto"/>
        </w:rPr>
        <w:t xml:space="preserve"> et résultats attendus du projet KARST</w:t>
      </w:r>
    </w:p>
    <w:p w14:paraId="3A07B0CD" w14:textId="77777777" w:rsidR="00CA089B" w:rsidRDefault="00CA089B" w:rsidP="00CA089B">
      <w:pPr>
        <w:spacing w:after="0"/>
      </w:pPr>
    </w:p>
    <w:p w14:paraId="541674F9" w14:textId="77777777" w:rsidR="00CA089B" w:rsidRDefault="00CA089B" w:rsidP="00CA089B">
      <w:pPr>
        <w:pStyle w:val="Paragraphedeliste"/>
        <w:numPr>
          <w:ilvl w:val="0"/>
          <w:numId w:val="3"/>
        </w:numPr>
        <w:spacing w:after="0"/>
        <w:rPr>
          <w:rFonts w:asciiTheme="majorHAnsi" w:hAnsiTheme="majorHAnsi" w:cstheme="majorHAnsi"/>
          <w:b/>
          <w:bCs/>
          <w:i/>
          <w:iCs/>
          <w:sz w:val="24"/>
          <w:szCs w:val="24"/>
        </w:rPr>
      </w:pPr>
      <w:r w:rsidRPr="00E31065">
        <w:rPr>
          <w:rFonts w:asciiTheme="majorHAnsi" w:hAnsiTheme="majorHAnsi" w:cstheme="majorHAnsi"/>
          <w:b/>
          <w:bCs/>
          <w:i/>
          <w:iCs/>
          <w:sz w:val="24"/>
          <w:szCs w:val="24"/>
        </w:rPr>
        <w:t>Objectif général</w:t>
      </w:r>
    </w:p>
    <w:p w14:paraId="7C925FC0" w14:textId="77777777" w:rsidR="00CA089B" w:rsidRDefault="00CA089B" w:rsidP="00CA089B">
      <w:pPr>
        <w:spacing w:after="0"/>
        <w:jc w:val="both"/>
        <w:rPr>
          <w:rFonts w:asciiTheme="majorHAnsi" w:hAnsiTheme="majorHAnsi" w:cstheme="majorHAnsi"/>
        </w:rPr>
      </w:pPr>
    </w:p>
    <w:p w14:paraId="16704D27" w14:textId="749ABDC5" w:rsidR="00CA089B" w:rsidRDefault="00CA089B" w:rsidP="00CA089B">
      <w:pPr>
        <w:spacing w:after="0"/>
        <w:jc w:val="both"/>
        <w:rPr>
          <w:rFonts w:asciiTheme="majorHAnsi" w:hAnsiTheme="majorHAnsi" w:cstheme="majorHAnsi"/>
        </w:rPr>
      </w:pPr>
      <w:r w:rsidRPr="005A55E0">
        <w:rPr>
          <w:rFonts w:asciiTheme="majorHAnsi" w:hAnsiTheme="majorHAnsi" w:cstheme="majorHAnsi"/>
        </w:rPr>
        <w:t>L’objectif du projet est de favoriser un échange d’expériences entre l’Ardèche et Khammouane dont les similitudes géologiques et patrimoniales sont indéniables sur la gestion et la valorisation de sites patrimoniaux naturels et culturels. L’Ardèche a été/est confrontée aux mêmes problématiques et enjeux que Khammouane.</w:t>
      </w:r>
    </w:p>
    <w:p w14:paraId="6F6F20E8" w14:textId="1398D8FF" w:rsidR="000A7125" w:rsidRPr="000A7125" w:rsidRDefault="000A7125" w:rsidP="000A7125">
      <w:pPr>
        <w:autoSpaceDE w:val="0"/>
        <w:autoSpaceDN w:val="0"/>
        <w:adjustRightInd w:val="0"/>
        <w:spacing w:after="0" w:line="240" w:lineRule="auto"/>
        <w:jc w:val="both"/>
        <w:rPr>
          <w:rFonts w:asciiTheme="majorHAnsi" w:eastAsia="Times New Roman" w:hAnsiTheme="majorHAnsi" w:cstheme="majorHAnsi"/>
          <w:lang w:eastAsia="fr-FR"/>
        </w:rPr>
      </w:pPr>
      <w:r>
        <w:rPr>
          <w:rFonts w:asciiTheme="majorHAnsi" w:eastAsia="Times New Roman" w:hAnsiTheme="majorHAnsi" w:cstheme="majorHAnsi"/>
          <w:lang w:eastAsia="fr-FR"/>
        </w:rPr>
        <w:t>A</w:t>
      </w:r>
      <w:r w:rsidRPr="000A7125">
        <w:rPr>
          <w:rFonts w:asciiTheme="majorHAnsi" w:eastAsia="Times New Roman" w:hAnsiTheme="majorHAnsi" w:cstheme="majorHAnsi"/>
          <w:lang w:eastAsia="fr-FR"/>
        </w:rPr>
        <w:t xml:space="preserve">u cours de </w:t>
      </w:r>
      <w:r>
        <w:rPr>
          <w:rFonts w:asciiTheme="majorHAnsi" w:eastAsia="Times New Roman" w:hAnsiTheme="majorHAnsi" w:cstheme="majorHAnsi"/>
          <w:lang w:eastAsia="fr-FR"/>
        </w:rPr>
        <w:t>cette première phase de trois ans, l’enjeu est</w:t>
      </w:r>
      <w:r w:rsidRPr="000A7125">
        <w:rPr>
          <w:rFonts w:asciiTheme="majorHAnsi" w:eastAsia="Times New Roman" w:hAnsiTheme="majorHAnsi" w:cstheme="majorHAnsi"/>
          <w:lang w:eastAsia="fr-FR"/>
        </w:rPr>
        <w:t xml:space="preserve"> de sensibiliser les autorités, acteurs institutionnels et populations locales aux enjeux de protection et valorisation du patrimoine géologique. </w:t>
      </w:r>
    </w:p>
    <w:p w14:paraId="6D4C8325" w14:textId="77777777" w:rsidR="00CA089B" w:rsidRPr="005A55E0" w:rsidRDefault="00CA089B" w:rsidP="00CA089B">
      <w:pPr>
        <w:spacing w:after="0"/>
        <w:rPr>
          <w:rFonts w:asciiTheme="majorHAnsi" w:hAnsiTheme="majorHAnsi" w:cstheme="majorHAnsi"/>
        </w:rPr>
      </w:pPr>
    </w:p>
    <w:p w14:paraId="2B500234" w14:textId="77777777" w:rsidR="00CA089B" w:rsidRDefault="00CA089B" w:rsidP="00CA089B">
      <w:pPr>
        <w:pStyle w:val="Paragraphedeliste"/>
        <w:numPr>
          <w:ilvl w:val="0"/>
          <w:numId w:val="3"/>
        </w:numPr>
        <w:spacing w:after="0"/>
        <w:rPr>
          <w:rFonts w:asciiTheme="majorHAnsi" w:hAnsiTheme="majorHAnsi" w:cstheme="majorHAnsi"/>
          <w:b/>
          <w:bCs/>
          <w:i/>
          <w:iCs/>
          <w:sz w:val="24"/>
          <w:szCs w:val="24"/>
        </w:rPr>
      </w:pPr>
      <w:r w:rsidRPr="00E31065">
        <w:rPr>
          <w:rFonts w:asciiTheme="majorHAnsi" w:hAnsiTheme="majorHAnsi" w:cstheme="majorHAnsi"/>
          <w:b/>
          <w:bCs/>
          <w:i/>
          <w:iCs/>
          <w:sz w:val="24"/>
          <w:szCs w:val="24"/>
        </w:rPr>
        <w:t>Objectifs spécifiques</w:t>
      </w:r>
    </w:p>
    <w:p w14:paraId="37713DC3" w14:textId="77777777" w:rsidR="00CA089B" w:rsidRDefault="00CA089B" w:rsidP="00CA089B">
      <w:pPr>
        <w:spacing w:after="0"/>
        <w:rPr>
          <w:rFonts w:asciiTheme="majorHAnsi" w:hAnsiTheme="majorHAnsi" w:cstheme="majorHAnsi"/>
          <w:b/>
          <w:bCs/>
          <w:i/>
          <w:iCs/>
          <w:sz w:val="24"/>
          <w:szCs w:val="24"/>
        </w:rPr>
      </w:pPr>
    </w:p>
    <w:p w14:paraId="0E5B3683" w14:textId="77777777" w:rsidR="00CA089B" w:rsidRDefault="00CA089B" w:rsidP="00CA089B">
      <w:pPr>
        <w:pStyle w:val="Paragraphedeliste"/>
        <w:numPr>
          <w:ilvl w:val="0"/>
          <w:numId w:val="5"/>
        </w:numPr>
        <w:spacing w:after="0"/>
        <w:jc w:val="both"/>
        <w:rPr>
          <w:rFonts w:asciiTheme="majorHAnsi" w:hAnsiTheme="majorHAnsi" w:cstheme="majorHAnsi"/>
        </w:rPr>
      </w:pPr>
      <w:r>
        <w:rPr>
          <w:rFonts w:asciiTheme="majorHAnsi" w:hAnsiTheme="majorHAnsi" w:cstheme="majorHAnsi"/>
        </w:rPr>
        <w:t xml:space="preserve">Permettre la protection et la valorisation des espaces karstiques de la zone par le développement d’outils de médiation et de communication autour des sites phares </w:t>
      </w:r>
    </w:p>
    <w:p w14:paraId="5C46FCCE" w14:textId="77777777" w:rsidR="00CA089B" w:rsidRDefault="00CA089B" w:rsidP="00CA089B">
      <w:pPr>
        <w:pStyle w:val="Paragraphedeliste"/>
        <w:numPr>
          <w:ilvl w:val="0"/>
          <w:numId w:val="5"/>
        </w:numPr>
        <w:spacing w:after="0"/>
        <w:jc w:val="both"/>
        <w:rPr>
          <w:rFonts w:asciiTheme="majorHAnsi" w:hAnsiTheme="majorHAnsi" w:cstheme="majorHAnsi"/>
        </w:rPr>
      </w:pPr>
      <w:r>
        <w:rPr>
          <w:rFonts w:asciiTheme="majorHAnsi" w:hAnsiTheme="majorHAnsi" w:cstheme="majorHAnsi"/>
        </w:rPr>
        <w:t>Diffuser la connaissance sur le patrimoine géologique lors d’événements et d’ateliers de sensibilisation à destination des publics institutionnels, jeunes, touristiques</w:t>
      </w:r>
    </w:p>
    <w:p w14:paraId="2A5D5409" w14:textId="77777777" w:rsidR="00CA089B" w:rsidRPr="005A55E0" w:rsidRDefault="00CA089B" w:rsidP="00CA089B">
      <w:pPr>
        <w:pStyle w:val="Paragraphedeliste"/>
        <w:numPr>
          <w:ilvl w:val="0"/>
          <w:numId w:val="5"/>
        </w:numPr>
        <w:spacing w:after="0"/>
        <w:jc w:val="both"/>
        <w:rPr>
          <w:rFonts w:asciiTheme="majorHAnsi" w:hAnsiTheme="majorHAnsi" w:cstheme="majorHAnsi"/>
        </w:rPr>
      </w:pPr>
      <w:r>
        <w:rPr>
          <w:rFonts w:asciiTheme="majorHAnsi" w:hAnsiTheme="majorHAnsi" w:cstheme="majorHAnsi"/>
        </w:rPr>
        <w:t xml:space="preserve">Renforcer les capacités des autorités locales du tourisme dans la gestion durable de leur territoire </w:t>
      </w:r>
    </w:p>
    <w:p w14:paraId="596DB802" w14:textId="77777777" w:rsidR="00CA089B" w:rsidRPr="005A55E0" w:rsidRDefault="00CA089B" w:rsidP="00CA089B">
      <w:pPr>
        <w:spacing w:after="0"/>
        <w:rPr>
          <w:rFonts w:asciiTheme="majorHAnsi" w:hAnsiTheme="majorHAnsi" w:cstheme="majorHAnsi"/>
          <w:b/>
          <w:bCs/>
          <w:i/>
          <w:iCs/>
          <w:sz w:val="24"/>
          <w:szCs w:val="24"/>
        </w:rPr>
      </w:pPr>
    </w:p>
    <w:p w14:paraId="6138FD4A" w14:textId="77777777" w:rsidR="00CA089B" w:rsidRPr="00E31065" w:rsidRDefault="00CA089B" w:rsidP="00CA089B">
      <w:pPr>
        <w:pStyle w:val="Paragraphedeliste"/>
        <w:numPr>
          <w:ilvl w:val="0"/>
          <w:numId w:val="3"/>
        </w:numPr>
        <w:spacing w:after="0"/>
        <w:rPr>
          <w:rFonts w:asciiTheme="majorHAnsi" w:hAnsiTheme="majorHAnsi" w:cstheme="majorHAnsi"/>
          <w:b/>
          <w:bCs/>
          <w:i/>
          <w:iCs/>
          <w:sz w:val="24"/>
          <w:szCs w:val="24"/>
        </w:rPr>
      </w:pPr>
      <w:r w:rsidRPr="00E31065">
        <w:rPr>
          <w:rFonts w:asciiTheme="majorHAnsi" w:hAnsiTheme="majorHAnsi" w:cstheme="majorHAnsi"/>
          <w:b/>
          <w:bCs/>
          <w:i/>
          <w:iCs/>
          <w:sz w:val="24"/>
          <w:szCs w:val="24"/>
        </w:rPr>
        <w:t>Résultats attendus</w:t>
      </w:r>
    </w:p>
    <w:p w14:paraId="6259F48B" w14:textId="77777777" w:rsidR="00CA089B" w:rsidRDefault="00CA089B" w:rsidP="00CA089B">
      <w:pPr>
        <w:spacing w:after="0"/>
        <w:jc w:val="both"/>
      </w:pPr>
    </w:p>
    <w:p w14:paraId="30077195" w14:textId="77777777" w:rsidR="00CA089B" w:rsidRPr="00113A06" w:rsidRDefault="00CA089B" w:rsidP="00CA089B">
      <w:pPr>
        <w:spacing w:after="0"/>
        <w:jc w:val="both"/>
        <w:rPr>
          <w:rFonts w:asciiTheme="majorHAnsi" w:hAnsiTheme="majorHAnsi" w:cstheme="majorHAnsi"/>
        </w:rPr>
      </w:pPr>
      <w:r w:rsidRPr="00113A06">
        <w:rPr>
          <w:rFonts w:asciiTheme="majorHAnsi" w:hAnsiTheme="majorHAnsi" w:cstheme="majorHAnsi"/>
        </w:rPr>
        <w:t>Le projet se concrétise :</w:t>
      </w:r>
    </w:p>
    <w:p w14:paraId="289D28FD" w14:textId="77777777" w:rsidR="00CA089B" w:rsidRPr="00113A06" w:rsidRDefault="00CA089B" w:rsidP="00CA089B">
      <w:pPr>
        <w:spacing w:after="0"/>
        <w:ind w:left="357"/>
        <w:jc w:val="both"/>
        <w:rPr>
          <w:rFonts w:asciiTheme="majorHAnsi" w:hAnsiTheme="majorHAnsi" w:cstheme="majorHAnsi"/>
        </w:rPr>
      </w:pPr>
      <w:r w:rsidRPr="00113A06">
        <w:rPr>
          <w:rFonts w:asciiTheme="majorHAnsi" w:hAnsiTheme="majorHAnsi" w:cstheme="majorHAnsi"/>
        </w:rPr>
        <w:t>- Dans la réalisation d’un diagnostic territorial complet</w:t>
      </w:r>
      <w:r>
        <w:rPr>
          <w:rFonts w:asciiTheme="majorHAnsi" w:hAnsiTheme="majorHAnsi" w:cstheme="majorHAnsi"/>
        </w:rPr>
        <w:t xml:space="preserve"> (géologique, socio-culturel, touristique)</w:t>
      </w:r>
    </w:p>
    <w:p w14:paraId="303A2CCE" w14:textId="4988DDD7" w:rsidR="00CA089B" w:rsidRPr="00113A06" w:rsidRDefault="00CA089B" w:rsidP="00CA089B">
      <w:pPr>
        <w:spacing w:after="0"/>
        <w:ind w:left="357"/>
        <w:jc w:val="both"/>
        <w:rPr>
          <w:rFonts w:asciiTheme="majorHAnsi" w:hAnsiTheme="majorHAnsi" w:cstheme="majorHAnsi"/>
        </w:rPr>
      </w:pPr>
      <w:r w:rsidRPr="00113A06">
        <w:rPr>
          <w:rFonts w:asciiTheme="majorHAnsi" w:hAnsiTheme="majorHAnsi" w:cstheme="majorHAnsi"/>
        </w:rPr>
        <w:t>-</w:t>
      </w:r>
      <w:r w:rsidR="00931B55">
        <w:rPr>
          <w:rFonts w:asciiTheme="majorHAnsi" w:hAnsiTheme="majorHAnsi" w:cstheme="majorHAnsi"/>
        </w:rPr>
        <w:t xml:space="preserve"> </w:t>
      </w:r>
      <w:r w:rsidRPr="00113A06">
        <w:rPr>
          <w:rFonts w:asciiTheme="majorHAnsi" w:hAnsiTheme="majorHAnsi" w:cstheme="majorHAnsi"/>
        </w:rPr>
        <w:t xml:space="preserve">Dans l’élaboration d’un plan de gestion </w:t>
      </w:r>
      <w:r>
        <w:rPr>
          <w:rFonts w:asciiTheme="majorHAnsi" w:hAnsiTheme="majorHAnsi" w:cstheme="majorHAnsi"/>
        </w:rPr>
        <w:t>pour le patrimoine géologique et sites touristiques identifiés</w:t>
      </w:r>
    </w:p>
    <w:p w14:paraId="42D5ABD5" w14:textId="77777777" w:rsidR="00CA089B" w:rsidRDefault="00CA089B" w:rsidP="00CA089B">
      <w:pPr>
        <w:spacing w:after="0"/>
        <w:ind w:left="357"/>
        <w:jc w:val="both"/>
        <w:rPr>
          <w:rFonts w:asciiTheme="majorHAnsi" w:hAnsiTheme="majorHAnsi" w:cstheme="majorHAnsi"/>
        </w:rPr>
      </w:pPr>
      <w:r w:rsidRPr="00113A06">
        <w:rPr>
          <w:rFonts w:asciiTheme="majorHAnsi" w:hAnsiTheme="majorHAnsi" w:cstheme="majorHAnsi"/>
        </w:rPr>
        <w:t>-</w:t>
      </w:r>
      <w:r>
        <w:rPr>
          <w:rFonts w:asciiTheme="majorHAnsi" w:hAnsiTheme="majorHAnsi" w:cstheme="majorHAnsi"/>
        </w:rPr>
        <w:t xml:space="preserve"> D</w:t>
      </w:r>
      <w:r w:rsidRPr="00113A06">
        <w:rPr>
          <w:rFonts w:asciiTheme="majorHAnsi" w:hAnsiTheme="majorHAnsi" w:cstheme="majorHAnsi"/>
        </w:rPr>
        <w:t>ans des actions de formation</w:t>
      </w:r>
      <w:r>
        <w:rPr>
          <w:rFonts w:asciiTheme="majorHAnsi" w:hAnsiTheme="majorHAnsi" w:cstheme="majorHAnsi"/>
        </w:rPr>
        <w:t xml:space="preserve">, des ateliers de sensibilisation et le développement d’outils de communication et médiation adaptés </w:t>
      </w:r>
    </w:p>
    <w:p w14:paraId="1A2DF1C8" w14:textId="0D37171C" w:rsidR="00CA089B" w:rsidRDefault="00CA089B" w:rsidP="00CA089B">
      <w:pPr>
        <w:spacing w:after="0"/>
        <w:ind w:left="357"/>
        <w:jc w:val="both"/>
        <w:rPr>
          <w:rFonts w:asciiTheme="majorHAnsi" w:hAnsiTheme="majorHAnsi" w:cstheme="majorHAnsi"/>
        </w:rPr>
      </w:pPr>
      <w:r>
        <w:rPr>
          <w:rFonts w:asciiTheme="majorHAnsi" w:hAnsiTheme="majorHAnsi" w:cstheme="majorHAnsi"/>
        </w:rPr>
        <w:t>- Dans une réflexion amorcée sur l’utilité/la nécessité d</w:t>
      </w:r>
      <w:r w:rsidR="004D76E6">
        <w:rPr>
          <w:rFonts w:asciiTheme="majorHAnsi" w:hAnsiTheme="majorHAnsi" w:cstheme="majorHAnsi"/>
        </w:rPr>
        <w:t xml:space="preserve">e mettre en place une gouvernance adaptée au </w:t>
      </w:r>
      <w:r>
        <w:rPr>
          <w:rFonts w:asciiTheme="majorHAnsi" w:hAnsiTheme="majorHAnsi" w:cstheme="majorHAnsi"/>
        </w:rPr>
        <w:t>territoire</w:t>
      </w:r>
      <w:r w:rsidR="004D76E6">
        <w:rPr>
          <w:rFonts w:asciiTheme="majorHAnsi" w:hAnsiTheme="majorHAnsi" w:cstheme="majorHAnsi"/>
        </w:rPr>
        <w:t xml:space="preserve"> de la Phou Hin Phoun</w:t>
      </w:r>
      <w:r>
        <w:rPr>
          <w:rFonts w:asciiTheme="majorHAnsi" w:hAnsiTheme="majorHAnsi" w:cstheme="majorHAnsi"/>
        </w:rPr>
        <w:t xml:space="preserve"> pour remplir cet objectif triple de protection des patrimoines naturels, diffusion de la connaissance sur les espaces karstiques et développement économique local autour du tourisme de nature.</w:t>
      </w:r>
    </w:p>
    <w:p w14:paraId="6FA1529B" w14:textId="77777777" w:rsidR="00CA089B" w:rsidRPr="00113A06" w:rsidRDefault="00CA089B" w:rsidP="00CA089B">
      <w:pPr>
        <w:spacing w:after="0"/>
        <w:ind w:left="357"/>
        <w:jc w:val="both"/>
        <w:rPr>
          <w:rFonts w:asciiTheme="majorHAnsi" w:hAnsiTheme="majorHAnsi" w:cstheme="majorHAnsi"/>
        </w:rPr>
      </w:pPr>
    </w:p>
    <w:p w14:paraId="0BD67CC3" w14:textId="7B73994B" w:rsidR="00815998" w:rsidRDefault="00815998" w:rsidP="00A63730">
      <w:pPr>
        <w:pStyle w:val="Titre1"/>
        <w:numPr>
          <w:ilvl w:val="0"/>
          <w:numId w:val="1"/>
        </w:numPr>
        <w:spacing w:before="0"/>
        <w:rPr>
          <w:b/>
          <w:bCs/>
          <w:color w:val="auto"/>
        </w:rPr>
      </w:pPr>
      <w:r>
        <w:rPr>
          <w:b/>
          <w:bCs/>
          <w:color w:val="auto"/>
        </w:rPr>
        <w:t xml:space="preserve">Contexte de l’étude </w:t>
      </w:r>
    </w:p>
    <w:p w14:paraId="1CCCC3C4" w14:textId="77777777" w:rsidR="00A63730" w:rsidRPr="00A63730" w:rsidRDefault="00A63730" w:rsidP="00A63730">
      <w:pPr>
        <w:spacing w:after="0"/>
      </w:pPr>
    </w:p>
    <w:p w14:paraId="51019535" w14:textId="4246A2BC" w:rsidR="00CA6FE6" w:rsidRDefault="00815998" w:rsidP="00A63730">
      <w:pPr>
        <w:spacing w:after="0"/>
        <w:jc w:val="both"/>
        <w:rPr>
          <w:rFonts w:asciiTheme="majorHAnsi" w:hAnsiTheme="majorHAnsi" w:cstheme="majorHAnsi"/>
        </w:rPr>
      </w:pPr>
      <w:r w:rsidRPr="00BA2960">
        <w:rPr>
          <w:rFonts w:asciiTheme="majorHAnsi" w:hAnsiTheme="majorHAnsi" w:cstheme="majorHAnsi"/>
        </w:rPr>
        <w:t xml:space="preserve">Cette étude des systèmes de gouvernance des sites naturels touristiques au Laos </w:t>
      </w:r>
      <w:r w:rsidR="00BA2960" w:rsidRPr="00BA2960">
        <w:rPr>
          <w:rFonts w:asciiTheme="majorHAnsi" w:hAnsiTheme="majorHAnsi" w:cstheme="majorHAnsi"/>
        </w:rPr>
        <w:t>vient compléter le diagnostic territorial de la Phou Hin Phoun</w:t>
      </w:r>
      <w:r w:rsidR="00BA2960">
        <w:rPr>
          <w:rFonts w:asciiTheme="majorHAnsi" w:hAnsiTheme="majorHAnsi" w:cstheme="majorHAnsi"/>
        </w:rPr>
        <w:t xml:space="preserve"> réalisé dans le cadre du projet KARST</w:t>
      </w:r>
      <w:r w:rsidR="00BA2960" w:rsidRPr="00BA2960">
        <w:rPr>
          <w:rFonts w:asciiTheme="majorHAnsi" w:hAnsiTheme="majorHAnsi" w:cstheme="majorHAnsi"/>
        </w:rPr>
        <w:t xml:space="preserve">. Les résultats seront à lier aux résultats et recommandations apportés par les études sur les géo-patrimoines, les infrastructures touristiques et les caractéristiques anthropologiques </w:t>
      </w:r>
      <w:r w:rsidR="00931B55">
        <w:rPr>
          <w:rFonts w:asciiTheme="majorHAnsi" w:hAnsiTheme="majorHAnsi" w:cstheme="majorHAnsi"/>
        </w:rPr>
        <w:t>de l’aire protégée de la</w:t>
      </w:r>
      <w:r w:rsidR="00BA2960" w:rsidRPr="00BA2960">
        <w:rPr>
          <w:rFonts w:asciiTheme="majorHAnsi" w:hAnsiTheme="majorHAnsi" w:cstheme="majorHAnsi"/>
        </w:rPr>
        <w:t xml:space="preserve"> Phou Hin Phoun.</w:t>
      </w:r>
    </w:p>
    <w:p w14:paraId="7E9F3276" w14:textId="55E50D5B" w:rsidR="00BC6911" w:rsidRPr="007F3782" w:rsidRDefault="00BC6911" w:rsidP="000660B3">
      <w:pPr>
        <w:jc w:val="both"/>
        <w:rPr>
          <w:rFonts w:cstheme="majorBidi"/>
        </w:rPr>
      </w:pPr>
      <w:r>
        <w:rPr>
          <w:rFonts w:asciiTheme="majorHAnsi" w:hAnsiTheme="majorHAnsi" w:cstheme="majorHAnsi"/>
        </w:rPr>
        <w:t xml:space="preserve">Parallèlement à cette </w:t>
      </w:r>
      <w:r w:rsidRPr="004D76E6">
        <w:rPr>
          <w:rFonts w:asciiTheme="majorHAnsi" w:hAnsiTheme="majorHAnsi" w:cstheme="majorHAnsi"/>
        </w:rPr>
        <w:t xml:space="preserve">étude seront menées </w:t>
      </w:r>
      <w:r w:rsidR="00FB1EF2" w:rsidRPr="004D76E6">
        <w:rPr>
          <w:rFonts w:asciiTheme="majorHAnsi" w:hAnsiTheme="majorHAnsi" w:cstheme="majorHAnsi"/>
        </w:rPr>
        <w:t>une autre</w:t>
      </w:r>
      <w:r w:rsidRPr="004D76E6">
        <w:rPr>
          <w:rFonts w:asciiTheme="majorHAnsi" w:hAnsiTheme="majorHAnsi" w:cstheme="majorHAnsi"/>
        </w:rPr>
        <w:t xml:space="preserve"> recherche portant</w:t>
      </w:r>
      <w:r w:rsidR="00FB1EF2" w:rsidRPr="004D76E6">
        <w:rPr>
          <w:rFonts w:asciiTheme="majorHAnsi" w:hAnsiTheme="majorHAnsi" w:cstheme="majorHAnsi"/>
        </w:rPr>
        <w:t xml:space="preserve"> </w:t>
      </w:r>
      <w:r w:rsidRPr="004D76E6">
        <w:rPr>
          <w:rFonts w:asciiTheme="majorHAnsi" w:hAnsiTheme="majorHAnsi" w:cstheme="majorHAnsi"/>
        </w:rPr>
        <w:t xml:space="preserve">sur les modèles de gouvernance au sein de différents Géoparcs asiatiques et d’Europe. La mission d’expertise présentée ici est à envisager en miroir </w:t>
      </w:r>
      <w:r w:rsidR="00661F5F" w:rsidRPr="004D76E6">
        <w:rPr>
          <w:rFonts w:asciiTheme="majorHAnsi" w:hAnsiTheme="majorHAnsi" w:cstheme="majorHAnsi"/>
        </w:rPr>
        <w:t>de l’</w:t>
      </w:r>
      <w:r w:rsidRPr="004D76E6">
        <w:rPr>
          <w:rFonts w:asciiTheme="majorHAnsi" w:hAnsiTheme="majorHAnsi" w:cstheme="majorHAnsi"/>
        </w:rPr>
        <w:t>autre</w:t>
      </w:r>
      <w:r w:rsidR="00661F5F" w:rsidRPr="004D76E6">
        <w:rPr>
          <w:rFonts w:asciiTheme="majorHAnsi" w:hAnsiTheme="majorHAnsi" w:cstheme="majorHAnsi"/>
        </w:rPr>
        <w:t xml:space="preserve"> </w:t>
      </w:r>
      <w:r w:rsidRPr="004D76E6">
        <w:rPr>
          <w:rFonts w:asciiTheme="majorHAnsi" w:hAnsiTheme="majorHAnsi" w:cstheme="majorHAnsi"/>
        </w:rPr>
        <w:t xml:space="preserve">afin de dresser un panorama des systèmes de gouvernance collective des sites naturels. </w:t>
      </w:r>
      <w:r w:rsidR="000660B3" w:rsidRPr="004D76E6">
        <w:rPr>
          <w:rFonts w:asciiTheme="majorHAnsi" w:hAnsiTheme="majorHAnsi" w:cstheme="majorHAnsi"/>
        </w:rPr>
        <w:t>A l’issue des deux enquêtes</w:t>
      </w:r>
      <w:r w:rsidR="000660B3" w:rsidRPr="000660B3">
        <w:rPr>
          <w:rFonts w:asciiTheme="majorHAnsi" w:hAnsiTheme="majorHAnsi" w:cstheme="majorHAnsi"/>
        </w:rPr>
        <w:t xml:space="preserve"> menées parallèlement, leurs résultats seront mis en commun et croisés afin de pouvoir identifier le ou les modèles de gestion collaborative et participative </w:t>
      </w:r>
      <w:r w:rsidR="000660B3" w:rsidRPr="000660B3">
        <w:rPr>
          <w:rFonts w:asciiTheme="majorHAnsi" w:hAnsiTheme="majorHAnsi" w:cstheme="majorHAnsi"/>
        </w:rPr>
        <w:lastRenderedPageBreak/>
        <w:t xml:space="preserve">correspondant le mieux </w:t>
      </w:r>
      <w:r w:rsidR="001427E2">
        <w:rPr>
          <w:rFonts w:asciiTheme="majorHAnsi" w:hAnsiTheme="majorHAnsi" w:cstheme="majorHAnsi"/>
        </w:rPr>
        <w:t>aux dynamiques du territoire</w:t>
      </w:r>
      <w:r w:rsidR="000660B3" w:rsidRPr="000660B3">
        <w:rPr>
          <w:rFonts w:asciiTheme="majorHAnsi" w:hAnsiTheme="majorHAnsi" w:cstheme="majorHAnsi"/>
        </w:rPr>
        <w:t xml:space="preserve"> du projet KARST.</w:t>
      </w:r>
      <w:r w:rsidR="001427E2">
        <w:rPr>
          <w:rFonts w:cstheme="majorBidi"/>
        </w:rPr>
        <w:t xml:space="preserve"> </w:t>
      </w:r>
      <w:r w:rsidR="001427E2" w:rsidRPr="00FB1EF2">
        <w:rPr>
          <w:rFonts w:asciiTheme="majorHAnsi" w:hAnsiTheme="majorHAnsi" w:cstheme="majorHAnsi"/>
        </w:rPr>
        <w:t xml:space="preserve">Il s’agit de </w:t>
      </w:r>
      <w:r w:rsidR="00D700C4" w:rsidRPr="00FB1EF2">
        <w:rPr>
          <w:rFonts w:asciiTheme="majorHAnsi" w:hAnsiTheme="majorHAnsi" w:cstheme="majorHAnsi"/>
        </w:rPr>
        <w:t xml:space="preserve">figurer quels sont </w:t>
      </w:r>
      <w:r w:rsidR="001427E2" w:rsidRPr="00FB1EF2">
        <w:rPr>
          <w:rFonts w:asciiTheme="majorHAnsi" w:hAnsiTheme="majorHAnsi" w:cstheme="majorHAnsi"/>
        </w:rPr>
        <w:t xml:space="preserve">les principes </w:t>
      </w:r>
      <w:r w:rsidR="007F3782" w:rsidRPr="00FB1EF2">
        <w:rPr>
          <w:rFonts w:asciiTheme="majorHAnsi" w:hAnsiTheme="majorHAnsi" w:cstheme="majorHAnsi"/>
        </w:rPr>
        <w:t>d’une</w:t>
      </w:r>
      <w:r w:rsidR="001427E2" w:rsidRPr="00FB1EF2">
        <w:rPr>
          <w:rFonts w:asciiTheme="majorHAnsi" w:hAnsiTheme="majorHAnsi" w:cstheme="majorHAnsi"/>
        </w:rPr>
        <w:t xml:space="preserve"> gouvernance </w:t>
      </w:r>
      <w:r w:rsidR="007F3782" w:rsidRPr="00FB1EF2">
        <w:rPr>
          <w:rFonts w:asciiTheme="majorHAnsi" w:hAnsiTheme="majorHAnsi" w:cstheme="majorHAnsi"/>
        </w:rPr>
        <w:t>qui associerait</w:t>
      </w:r>
      <w:r w:rsidR="001427E2" w:rsidRPr="00FB1EF2">
        <w:rPr>
          <w:rFonts w:asciiTheme="majorHAnsi" w:hAnsiTheme="majorHAnsi" w:cstheme="majorHAnsi"/>
        </w:rPr>
        <w:t xml:space="preserve"> les populations locales</w:t>
      </w:r>
      <w:r w:rsidR="007F3782" w:rsidRPr="00FB1EF2">
        <w:rPr>
          <w:rFonts w:asciiTheme="majorHAnsi" w:hAnsiTheme="majorHAnsi" w:cstheme="majorHAnsi"/>
        </w:rPr>
        <w:t xml:space="preserve"> à la </w:t>
      </w:r>
      <w:r w:rsidR="00495992" w:rsidRPr="00FB1EF2">
        <w:rPr>
          <w:rFonts w:asciiTheme="majorHAnsi" w:hAnsiTheme="majorHAnsi" w:cstheme="majorHAnsi"/>
        </w:rPr>
        <w:t xml:space="preserve">bonne </w:t>
      </w:r>
      <w:r w:rsidR="007F3782" w:rsidRPr="00FB1EF2">
        <w:rPr>
          <w:rFonts w:asciiTheme="majorHAnsi" w:hAnsiTheme="majorHAnsi" w:cstheme="majorHAnsi"/>
        </w:rPr>
        <w:t xml:space="preserve">gestion </w:t>
      </w:r>
      <w:r w:rsidR="00495992" w:rsidRPr="00FB1EF2">
        <w:rPr>
          <w:rFonts w:asciiTheme="majorHAnsi" w:hAnsiTheme="majorHAnsi" w:cstheme="majorHAnsi"/>
        </w:rPr>
        <w:t>(préservation, développement et promotion) de</w:t>
      </w:r>
      <w:r w:rsidR="00D700C4" w:rsidRPr="00FB1EF2">
        <w:rPr>
          <w:rFonts w:asciiTheme="majorHAnsi" w:hAnsiTheme="majorHAnsi" w:cstheme="majorHAnsi"/>
        </w:rPr>
        <w:t xml:space="preserve"> la</w:t>
      </w:r>
      <w:r w:rsidR="00495992" w:rsidRPr="00FB1EF2">
        <w:rPr>
          <w:rFonts w:asciiTheme="majorHAnsi" w:hAnsiTheme="majorHAnsi" w:cstheme="majorHAnsi"/>
        </w:rPr>
        <w:t xml:space="preserve"> Phou Hin Phoun, en imaginant a minima des mécanismes de consultation de ces populations.</w:t>
      </w:r>
    </w:p>
    <w:p w14:paraId="33BF749E" w14:textId="1189DDD7" w:rsidR="00EA7C5E" w:rsidRDefault="00CA6FE6" w:rsidP="00EA7C5E">
      <w:pPr>
        <w:spacing w:after="0"/>
        <w:jc w:val="both"/>
        <w:rPr>
          <w:rFonts w:asciiTheme="majorHAnsi" w:hAnsiTheme="majorHAnsi" w:cstheme="majorHAnsi"/>
        </w:rPr>
      </w:pPr>
      <w:r>
        <w:rPr>
          <w:rFonts w:asciiTheme="majorHAnsi" w:hAnsiTheme="majorHAnsi" w:cstheme="majorHAnsi"/>
        </w:rPr>
        <w:t>L’ensemble de ces</w:t>
      </w:r>
      <w:r w:rsidR="00BA2960">
        <w:rPr>
          <w:rFonts w:asciiTheme="majorHAnsi" w:hAnsiTheme="majorHAnsi" w:cstheme="majorHAnsi"/>
        </w:rPr>
        <w:t xml:space="preserve"> recherches viendront nourrir le futur plan de gestion</w:t>
      </w:r>
      <w:r w:rsidR="0085736E">
        <w:rPr>
          <w:rFonts w:asciiTheme="majorHAnsi" w:hAnsiTheme="majorHAnsi" w:cstheme="majorHAnsi"/>
        </w:rPr>
        <w:t>, en en constituant ses fondements</w:t>
      </w:r>
      <w:r w:rsidR="004D76E6">
        <w:rPr>
          <w:rFonts w:asciiTheme="majorHAnsi" w:hAnsiTheme="majorHAnsi" w:cstheme="majorHAnsi"/>
        </w:rPr>
        <w:t>, d</w:t>
      </w:r>
      <w:r w:rsidR="0085736E">
        <w:rPr>
          <w:rFonts w:asciiTheme="majorHAnsi" w:hAnsiTheme="majorHAnsi" w:cstheme="majorHAnsi"/>
        </w:rPr>
        <w:t xml:space="preserve">ocument nécessaire </w:t>
      </w:r>
      <w:r w:rsidR="000A7125">
        <w:rPr>
          <w:rFonts w:asciiTheme="majorHAnsi" w:hAnsiTheme="majorHAnsi" w:cstheme="majorHAnsi"/>
        </w:rPr>
        <w:t>au développement durable des activités touristiques sur le territoire.</w:t>
      </w:r>
      <w:r w:rsidR="00BD31F2">
        <w:rPr>
          <w:rFonts w:asciiTheme="majorHAnsi" w:hAnsiTheme="majorHAnsi" w:cstheme="majorHAnsi"/>
        </w:rPr>
        <w:t xml:space="preserve"> </w:t>
      </w:r>
    </w:p>
    <w:p w14:paraId="575E8583" w14:textId="7678AEE9" w:rsidR="00BD31F2" w:rsidRPr="00BA2960" w:rsidRDefault="00BD31F2" w:rsidP="00EA7C5E">
      <w:pPr>
        <w:spacing w:after="0"/>
        <w:jc w:val="both"/>
        <w:rPr>
          <w:rFonts w:asciiTheme="majorHAnsi" w:hAnsiTheme="majorHAnsi" w:cstheme="majorHAnsi"/>
        </w:rPr>
      </w:pPr>
      <w:r w:rsidRPr="00BD31F2">
        <w:rPr>
          <w:rFonts w:asciiTheme="majorHAnsi" w:hAnsiTheme="majorHAnsi" w:cstheme="majorHAnsi"/>
        </w:rPr>
        <w:t>Faire connaître les bonnes pratiques</w:t>
      </w:r>
      <w:r w:rsidR="000C239D">
        <w:rPr>
          <w:rFonts w:asciiTheme="majorHAnsi" w:hAnsiTheme="majorHAnsi" w:cstheme="majorHAnsi"/>
        </w:rPr>
        <w:t>, les expériences</w:t>
      </w:r>
      <w:r w:rsidRPr="00BD31F2">
        <w:rPr>
          <w:rFonts w:asciiTheme="majorHAnsi" w:hAnsiTheme="majorHAnsi" w:cstheme="majorHAnsi"/>
        </w:rPr>
        <w:t xml:space="preserve"> suivies dans d’autres provinces ou régions du monde et les leçons qu</w:t>
      </w:r>
      <w:r w:rsidR="000C239D">
        <w:rPr>
          <w:rFonts w:asciiTheme="majorHAnsi" w:hAnsiTheme="majorHAnsi" w:cstheme="majorHAnsi"/>
        </w:rPr>
        <w:t xml:space="preserve">i </w:t>
      </w:r>
      <w:r w:rsidR="00EA7C5E">
        <w:rPr>
          <w:rFonts w:asciiTheme="majorHAnsi" w:hAnsiTheme="majorHAnsi" w:cstheme="majorHAnsi"/>
        </w:rPr>
        <w:t xml:space="preserve">en </w:t>
      </w:r>
      <w:r w:rsidR="000C239D">
        <w:rPr>
          <w:rFonts w:asciiTheme="majorHAnsi" w:hAnsiTheme="majorHAnsi" w:cstheme="majorHAnsi"/>
        </w:rPr>
        <w:t xml:space="preserve">ont été </w:t>
      </w:r>
      <w:r w:rsidRPr="00BD31F2">
        <w:rPr>
          <w:rFonts w:asciiTheme="majorHAnsi" w:hAnsiTheme="majorHAnsi" w:cstheme="majorHAnsi"/>
        </w:rPr>
        <w:t xml:space="preserve">tirées </w:t>
      </w:r>
      <w:r>
        <w:rPr>
          <w:rFonts w:asciiTheme="majorHAnsi" w:hAnsiTheme="majorHAnsi" w:cstheme="majorHAnsi"/>
        </w:rPr>
        <w:t xml:space="preserve">est une démarche essentielle </w:t>
      </w:r>
      <w:r w:rsidRPr="00BD31F2">
        <w:rPr>
          <w:rFonts w:asciiTheme="majorHAnsi" w:hAnsiTheme="majorHAnsi" w:cstheme="majorHAnsi"/>
        </w:rPr>
        <w:t xml:space="preserve">pour montrer en quoi un </w:t>
      </w:r>
      <w:r>
        <w:rPr>
          <w:rFonts w:asciiTheme="majorHAnsi" w:hAnsiTheme="majorHAnsi" w:cstheme="majorHAnsi"/>
        </w:rPr>
        <w:t xml:space="preserve">modèle </w:t>
      </w:r>
      <w:r w:rsidRPr="00BD31F2">
        <w:rPr>
          <w:rFonts w:asciiTheme="majorHAnsi" w:hAnsiTheme="majorHAnsi" w:cstheme="majorHAnsi"/>
        </w:rPr>
        <w:t>est utile</w:t>
      </w:r>
      <w:r w:rsidR="000C239D">
        <w:rPr>
          <w:rFonts w:asciiTheme="majorHAnsi" w:hAnsiTheme="majorHAnsi" w:cstheme="majorHAnsi"/>
        </w:rPr>
        <w:t xml:space="preserve"> </w:t>
      </w:r>
      <w:r w:rsidRPr="00BD31F2">
        <w:rPr>
          <w:rFonts w:asciiTheme="majorHAnsi" w:hAnsiTheme="majorHAnsi" w:cstheme="majorHAnsi"/>
        </w:rPr>
        <w:t>et ainsi rassurer l</w:t>
      </w:r>
      <w:r>
        <w:rPr>
          <w:rFonts w:asciiTheme="majorHAnsi" w:hAnsiTheme="majorHAnsi" w:cstheme="majorHAnsi"/>
        </w:rPr>
        <w:t xml:space="preserve">es partenaires locaux </w:t>
      </w:r>
      <w:r w:rsidRPr="00BD31F2">
        <w:rPr>
          <w:rFonts w:asciiTheme="majorHAnsi" w:hAnsiTheme="majorHAnsi" w:cstheme="majorHAnsi"/>
        </w:rPr>
        <w:t xml:space="preserve">quant </w:t>
      </w:r>
      <w:r w:rsidR="000C239D">
        <w:rPr>
          <w:rFonts w:asciiTheme="majorHAnsi" w:hAnsiTheme="majorHAnsi" w:cstheme="majorHAnsi"/>
        </w:rPr>
        <w:t>à</w:t>
      </w:r>
      <w:r w:rsidRPr="00BD31F2">
        <w:rPr>
          <w:rFonts w:asciiTheme="majorHAnsi" w:hAnsiTheme="majorHAnsi" w:cstheme="majorHAnsi"/>
        </w:rPr>
        <w:t xml:space="preserve"> son efficacité</w:t>
      </w:r>
      <w:r w:rsidR="000C239D">
        <w:rPr>
          <w:rFonts w:asciiTheme="majorHAnsi" w:hAnsiTheme="majorHAnsi" w:cstheme="majorHAnsi"/>
        </w:rPr>
        <w:t xml:space="preserve"> et sa viabilité</w:t>
      </w:r>
      <w:r w:rsidRPr="00BD31F2">
        <w:rPr>
          <w:rFonts w:asciiTheme="majorHAnsi" w:hAnsiTheme="majorHAnsi" w:cstheme="majorHAnsi"/>
        </w:rPr>
        <w:t>.</w:t>
      </w:r>
    </w:p>
    <w:p w14:paraId="384A3B17" w14:textId="671F3333" w:rsidR="00CA089B" w:rsidRPr="00815998" w:rsidRDefault="00815998" w:rsidP="00815998">
      <w:pPr>
        <w:pStyle w:val="Titre1"/>
        <w:numPr>
          <w:ilvl w:val="0"/>
          <w:numId w:val="1"/>
        </w:numPr>
        <w:rPr>
          <w:b/>
          <w:bCs/>
          <w:color w:val="auto"/>
        </w:rPr>
      </w:pPr>
      <w:r w:rsidRPr="00815998">
        <w:rPr>
          <w:b/>
          <w:bCs/>
          <w:color w:val="auto"/>
        </w:rPr>
        <w:t>Description des prestations et des livrables</w:t>
      </w:r>
    </w:p>
    <w:p w14:paraId="12C9C311" w14:textId="77777777" w:rsidR="00CA089B" w:rsidRDefault="00CA089B" w:rsidP="00CA089B">
      <w:pPr>
        <w:spacing w:after="0"/>
        <w:rPr>
          <w:rFonts w:asciiTheme="majorHAnsi" w:hAnsiTheme="majorHAnsi" w:cstheme="majorHAnsi"/>
          <w:b/>
          <w:bCs/>
          <w:i/>
          <w:iCs/>
          <w:sz w:val="24"/>
          <w:szCs w:val="24"/>
        </w:rPr>
      </w:pPr>
    </w:p>
    <w:p w14:paraId="6BEAFA01" w14:textId="2C598B37" w:rsidR="000660B3" w:rsidRDefault="000660B3" w:rsidP="00CA089B">
      <w:pPr>
        <w:spacing w:after="0"/>
        <w:jc w:val="both"/>
        <w:rPr>
          <w:rFonts w:asciiTheme="majorHAnsi" w:hAnsiTheme="majorHAnsi" w:cstheme="majorHAnsi"/>
        </w:rPr>
      </w:pPr>
      <w:r w:rsidRPr="000660B3">
        <w:rPr>
          <w:rFonts w:asciiTheme="majorHAnsi" w:hAnsiTheme="majorHAnsi" w:cstheme="majorHAnsi"/>
        </w:rPr>
        <w:t>Cette étude doit déterminer toutes les formes de gouvernance qui sont en place au Laos dans la gestion des sites naturels</w:t>
      </w:r>
      <w:r>
        <w:rPr>
          <w:rFonts w:asciiTheme="majorHAnsi" w:hAnsiTheme="majorHAnsi" w:cstheme="majorHAnsi"/>
        </w:rPr>
        <w:t xml:space="preserve"> touristiques</w:t>
      </w:r>
      <w:r w:rsidRPr="000660B3">
        <w:rPr>
          <w:rFonts w:asciiTheme="majorHAnsi" w:hAnsiTheme="majorHAnsi" w:cstheme="majorHAnsi"/>
        </w:rPr>
        <w:t xml:space="preserve">, ainsi que tous les modèles étant et/ou ayant été à l’étude. Pour se faire, les cadres légaux devront être minutieusement étudiés, les autorités et organisations internationales mises à contribution. Il s’agit in fine de dresser un tableau complet de tout ce qui pourrait légalement exister en termes d’intercommunalité et de gestion coopérative/ gouvernance partagée, même les modèles n’existant pas encore pour le moment mais qui sont juridiquement envisageables. </w:t>
      </w:r>
      <w:r>
        <w:rPr>
          <w:rFonts w:asciiTheme="majorHAnsi" w:hAnsiTheme="majorHAnsi" w:cstheme="majorHAnsi"/>
        </w:rPr>
        <w:t xml:space="preserve">L’expert devra porter une attention particulière aux expériences réussies comme aux échecs, en analysant les raisons des difficultés rencontrées dans certains cas et non d’autres. </w:t>
      </w:r>
    </w:p>
    <w:p w14:paraId="3B1C337E" w14:textId="77777777" w:rsidR="000660B3" w:rsidRDefault="000660B3" w:rsidP="00CA089B">
      <w:pPr>
        <w:spacing w:after="0"/>
        <w:jc w:val="both"/>
        <w:rPr>
          <w:rFonts w:asciiTheme="majorHAnsi" w:hAnsiTheme="majorHAnsi" w:cstheme="majorHAnsi"/>
        </w:rPr>
      </w:pPr>
    </w:p>
    <w:p w14:paraId="649BDFA6" w14:textId="3BE1E285" w:rsidR="00CA089B" w:rsidRDefault="00CA089B" w:rsidP="00CA089B">
      <w:pPr>
        <w:spacing w:after="0"/>
        <w:jc w:val="both"/>
        <w:rPr>
          <w:rFonts w:asciiTheme="majorHAnsi" w:hAnsiTheme="majorHAnsi" w:cstheme="majorHAnsi"/>
        </w:rPr>
      </w:pPr>
      <w:r w:rsidRPr="00FB1EF2">
        <w:rPr>
          <w:rFonts w:asciiTheme="majorHAnsi" w:hAnsiTheme="majorHAnsi" w:cstheme="majorHAnsi"/>
        </w:rPr>
        <w:t>Il s’agit d’identifier des sites naturels</w:t>
      </w:r>
      <w:r w:rsidR="00931B55" w:rsidRPr="00FB1EF2">
        <w:rPr>
          <w:rFonts w:asciiTheme="majorHAnsi" w:hAnsiTheme="majorHAnsi" w:cstheme="majorHAnsi"/>
        </w:rPr>
        <w:t xml:space="preserve"> laotiens présentant une activité touristique </w:t>
      </w:r>
      <w:r w:rsidRPr="00FB1EF2">
        <w:rPr>
          <w:rFonts w:asciiTheme="majorHAnsi" w:hAnsiTheme="majorHAnsi" w:cstheme="majorHAnsi"/>
        </w:rPr>
        <w:t>et d</w:t>
      </w:r>
      <w:r w:rsidR="00857C6E" w:rsidRPr="00FB1EF2">
        <w:rPr>
          <w:rFonts w:asciiTheme="majorHAnsi" w:hAnsiTheme="majorHAnsi" w:cstheme="majorHAnsi"/>
        </w:rPr>
        <w:t xml:space="preserve">’analyser </w:t>
      </w:r>
      <w:r w:rsidRPr="00FB1EF2">
        <w:rPr>
          <w:rFonts w:asciiTheme="majorHAnsi" w:hAnsiTheme="majorHAnsi" w:cstheme="majorHAnsi"/>
        </w:rPr>
        <w:t>la façon dont ils fonctionnent localement</w:t>
      </w:r>
      <w:r w:rsidR="00C4298C" w:rsidRPr="00FB1EF2">
        <w:rPr>
          <w:rFonts w:asciiTheme="majorHAnsi" w:hAnsiTheme="majorHAnsi" w:cstheme="majorHAnsi"/>
        </w:rPr>
        <w:t xml:space="preserve"> (habitants, autorités locales, acteurs privés, organisations internationales…)</w:t>
      </w:r>
      <w:r w:rsidRPr="00FB1EF2">
        <w:rPr>
          <w:rFonts w:asciiTheme="majorHAnsi" w:hAnsiTheme="majorHAnsi" w:cstheme="majorHAnsi"/>
        </w:rPr>
        <w:t>, sur le plan national</w:t>
      </w:r>
      <w:r w:rsidR="00C4298C" w:rsidRPr="00FB1EF2">
        <w:rPr>
          <w:rFonts w:asciiTheme="majorHAnsi" w:hAnsiTheme="majorHAnsi" w:cstheme="majorHAnsi"/>
        </w:rPr>
        <w:t xml:space="preserve"> (ministères, organisations internationales)</w:t>
      </w:r>
      <w:r w:rsidRPr="00FB1EF2">
        <w:rPr>
          <w:rFonts w:asciiTheme="majorHAnsi" w:hAnsiTheme="majorHAnsi" w:cstheme="majorHAnsi"/>
        </w:rPr>
        <w:t xml:space="preserve"> voire international</w:t>
      </w:r>
      <w:r w:rsidR="00C4298C" w:rsidRPr="00FB1EF2">
        <w:rPr>
          <w:rFonts w:asciiTheme="majorHAnsi" w:hAnsiTheme="majorHAnsi" w:cstheme="majorHAnsi"/>
        </w:rPr>
        <w:t xml:space="preserve"> (si insér</w:t>
      </w:r>
      <w:r w:rsidR="00047F65" w:rsidRPr="00FB1EF2">
        <w:rPr>
          <w:rFonts w:asciiTheme="majorHAnsi" w:hAnsiTheme="majorHAnsi" w:cstheme="majorHAnsi"/>
        </w:rPr>
        <w:t>és</w:t>
      </w:r>
      <w:r w:rsidR="00C4298C" w:rsidRPr="00FB1EF2">
        <w:rPr>
          <w:rFonts w:asciiTheme="majorHAnsi" w:hAnsiTheme="majorHAnsi" w:cstheme="majorHAnsi"/>
        </w:rPr>
        <w:t xml:space="preserve"> dans un réseau international. EX : UNESCO)</w:t>
      </w:r>
      <w:r w:rsidRPr="00FB1EF2">
        <w:rPr>
          <w:rFonts w:asciiTheme="majorHAnsi" w:hAnsiTheme="majorHAnsi" w:cstheme="majorHAnsi"/>
        </w:rPr>
        <w:t>.</w:t>
      </w:r>
      <w:r>
        <w:rPr>
          <w:rFonts w:asciiTheme="majorHAnsi" w:hAnsiTheme="majorHAnsi" w:cstheme="majorHAnsi"/>
        </w:rPr>
        <w:t xml:space="preserve">  </w:t>
      </w:r>
    </w:p>
    <w:p w14:paraId="4ADFD8DE" w14:textId="5144237E" w:rsidR="00CA089B" w:rsidRDefault="00CA089B" w:rsidP="00CA089B">
      <w:pPr>
        <w:spacing w:after="0"/>
        <w:jc w:val="both"/>
        <w:rPr>
          <w:rFonts w:asciiTheme="majorHAnsi" w:hAnsiTheme="majorHAnsi" w:cstheme="majorHAnsi"/>
        </w:rPr>
      </w:pPr>
      <w:r>
        <w:rPr>
          <w:rFonts w:asciiTheme="majorHAnsi" w:hAnsiTheme="majorHAnsi" w:cstheme="majorHAnsi"/>
        </w:rPr>
        <w:t>Plus précisément, il conviendra de mettre ces analyses en perspective avec le territoire d’action identifié, le nord de l’aire protégée de Phou Hin Poun en Khammouane, où l’Union Internationale de Conservation de la Nature travaille également à la mise en place d’un système de gouvernance durable. Afin d’éviter les redondances, d’optimiser les informations et d’embarquer les acteurs locaux dès le départ, il conviendra d’intégrer la réflexion sur le plan de gestion du patrimoine géologique et sur la gouvernance d</w:t>
      </w:r>
      <w:r w:rsidR="0058163B">
        <w:rPr>
          <w:rFonts w:asciiTheme="majorHAnsi" w:hAnsiTheme="majorHAnsi" w:cstheme="majorHAnsi"/>
        </w:rPr>
        <w:t>e l’aire protégée</w:t>
      </w:r>
      <w:r>
        <w:rPr>
          <w:rFonts w:asciiTheme="majorHAnsi" w:hAnsiTheme="majorHAnsi" w:cstheme="majorHAnsi"/>
        </w:rPr>
        <w:t xml:space="preserve">, au travail réalisé par l’UICN sur le plan de gestion de </w:t>
      </w:r>
      <w:r w:rsidR="0058163B">
        <w:rPr>
          <w:rFonts w:asciiTheme="majorHAnsi" w:hAnsiTheme="majorHAnsi" w:cstheme="majorHAnsi"/>
        </w:rPr>
        <w:t>la Phou Hin Poun</w:t>
      </w:r>
      <w:r>
        <w:rPr>
          <w:rFonts w:asciiTheme="majorHAnsi" w:hAnsiTheme="majorHAnsi" w:cstheme="majorHAnsi"/>
        </w:rPr>
        <w:t xml:space="preserve">. </w:t>
      </w:r>
    </w:p>
    <w:p w14:paraId="088F9644" w14:textId="77777777" w:rsidR="00CA089B" w:rsidRDefault="00CA089B" w:rsidP="00CA089B">
      <w:pPr>
        <w:spacing w:after="0"/>
        <w:jc w:val="both"/>
        <w:rPr>
          <w:rFonts w:asciiTheme="majorHAnsi" w:hAnsiTheme="majorHAnsi" w:cstheme="majorHAnsi"/>
        </w:rPr>
      </w:pPr>
    </w:p>
    <w:p w14:paraId="6BED2B1B" w14:textId="519A0C95" w:rsidR="00BD31F2" w:rsidRDefault="00CA089B" w:rsidP="00CA089B">
      <w:pPr>
        <w:spacing w:after="0"/>
        <w:jc w:val="both"/>
        <w:rPr>
          <w:rFonts w:asciiTheme="majorHAnsi" w:hAnsiTheme="majorHAnsi" w:cstheme="majorHAnsi"/>
        </w:rPr>
      </w:pPr>
      <w:r>
        <w:rPr>
          <w:rFonts w:asciiTheme="majorHAnsi" w:hAnsiTheme="majorHAnsi" w:cstheme="majorHAnsi"/>
        </w:rPr>
        <w:t>L’objectif général de l’étude est de dresser un état des lieux des modes de gouvernance existant au Laos pour les sites naturels touristique</w:t>
      </w:r>
      <w:r w:rsidR="00931B55">
        <w:rPr>
          <w:rFonts w:asciiTheme="majorHAnsi" w:hAnsiTheme="majorHAnsi" w:cstheme="majorHAnsi"/>
        </w:rPr>
        <w:t>s</w:t>
      </w:r>
      <w:r>
        <w:rPr>
          <w:rFonts w:asciiTheme="majorHAnsi" w:hAnsiTheme="majorHAnsi" w:cstheme="majorHAnsi"/>
        </w:rPr>
        <w:t xml:space="preserve">. Il conviendra d’abord d’adopter une démarche didactique, de vulgarisation autour des questions élémentaires que sont : </w:t>
      </w:r>
    </w:p>
    <w:p w14:paraId="4074EF87" w14:textId="77777777" w:rsidR="00BD31F2" w:rsidRDefault="00BD31F2" w:rsidP="00BD31F2">
      <w:pPr>
        <w:pStyle w:val="Paragraphedeliste"/>
        <w:numPr>
          <w:ilvl w:val="0"/>
          <w:numId w:val="8"/>
        </w:numPr>
        <w:spacing w:after="0"/>
        <w:jc w:val="both"/>
        <w:rPr>
          <w:rFonts w:asciiTheme="majorHAnsi" w:hAnsiTheme="majorHAnsi" w:cstheme="majorHAnsi"/>
        </w:rPr>
      </w:pPr>
      <w:r w:rsidRPr="00BD31F2">
        <w:rPr>
          <w:rFonts w:asciiTheme="majorHAnsi" w:hAnsiTheme="majorHAnsi" w:cstheme="majorHAnsi"/>
        </w:rPr>
        <w:t xml:space="preserve">pourquoi la gestion doit-elle être organisée et planifiée, </w:t>
      </w:r>
    </w:p>
    <w:p w14:paraId="22C93F9E" w14:textId="77777777" w:rsidR="00BD31F2" w:rsidRDefault="00BD31F2" w:rsidP="00BD31F2">
      <w:pPr>
        <w:pStyle w:val="Paragraphedeliste"/>
        <w:numPr>
          <w:ilvl w:val="0"/>
          <w:numId w:val="8"/>
        </w:numPr>
        <w:spacing w:after="0"/>
        <w:jc w:val="both"/>
        <w:rPr>
          <w:rFonts w:asciiTheme="majorHAnsi" w:hAnsiTheme="majorHAnsi" w:cstheme="majorHAnsi"/>
        </w:rPr>
      </w:pPr>
      <w:r w:rsidRPr="00BD31F2">
        <w:rPr>
          <w:rFonts w:asciiTheme="majorHAnsi" w:hAnsiTheme="majorHAnsi" w:cstheme="majorHAnsi"/>
        </w:rPr>
        <w:t xml:space="preserve">comment le plan des gestions et la structure de gouvernance fonctionnent ensemble, </w:t>
      </w:r>
    </w:p>
    <w:p w14:paraId="1B3CAA68" w14:textId="64504A4D" w:rsidR="00BD31F2" w:rsidRPr="00BD31F2" w:rsidRDefault="00CA089B" w:rsidP="00BD31F2">
      <w:pPr>
        <w:pStyle w:val="Paragraphedeliste"/>
        <w:numPr>
          <w:ilvl w:val="0"/>
          <w:numId w:val="8"/>
        </w:numPr>
        <w:spacing w:after="0"/>
        <w:jc w:val="both"/>
        <w:rPr>
          <w:rFonts w:asciiTheme="majorHAnsi" w:hAnsiTheme="majorHAnsi" w:cstheme="majorHAnsi"/>
        </w:rPr>
      </w:pPr>
      <w:r w:rsidRPr="00BD31F2">
        <w:rPr>
          <w:rFonts w:asciiTheme="majorHAnsi" w:hAnsiTheme="majorHAnsi" w:cstheme="majorHAnsi"/>
        </w:rPr>
        <w:t>qu’est-ce que la bonne gouvernance</w:t>
      </w:r>
      <w:r w:rsidR="00047F65">
        <w:rPr>
          <w:rFonts w:asciiTheme="majorHAnsi" w:hAnsiTheme="majorHAnsi" w:cstheme="majorHAnsi"/>
        </w:rPr>
        <w:t xml:space="preserve"> (gestion collective d’un territoire)</w:t>
      </w:r>
      <w:r w:rsidR="00BD31F2">
        <w:rPr>
          <w:rFonts w:asciiTheme="majorHAnsi" w:hAnsiTheme="majorHAnsi" w:cstheme="majorHAnsi"/>
        </w:rPr>
        <w:t xml:space="preserve">, </w:t>
      </w:r>
    </w:p>
    <w:p w14:paraId="36336955" w14:textId="6D204ABE" w:rsidR="00CA089B" w:rsidRPr="00BD31F2" w:rsidRDefault="00CA089B" w:rsidP="00BD31F2">
      <w:pPr>
        <w:pStyle w:val="Paragraphedeliste"/>
        <w:numPr>
          <w:ilvl w:val="0"/>
          <w:numId w:val="8"/>
        </w:numPr>
        <w:spacing w:after="0"/>
        <w:jc w:val="both"/>
        <w:rPr>
          <w:rFonts w:asciiTheme="majorHAnsi" w:hAnsiTheme="majorHAnsi" w:cstheme="majorHAnsi"/>
        </w:rPr>
      </w:pPr>
      <w:r w:rsidRPr="00BD31F2">
        <w:rPr>
          <w:rFonts w:asciiTheme="majorHAnsi" w:hAnsiTheme="majorHAnsi" w:cstheme="majorHAnsi"/>
        </w:rPr>
        <w:t>quelles caractéristiques des sites naturels au Laos justifient la mise en place d’un système de gestion adapté (pression foncière de la part d’entreprises privées, pression sur les ressources naturelles, peu de respect des régulations)</w:t>
      </w:r>
      <w:r w:rsidR="00BD31F2">
        <w:rPr>
          <w:rFonts w:asciiTheme="majorHAnsi" w:hAnsiTheme="majorHAnsi" w:cstheme="majorHAnsi"/>
        </w:rPr>
        <w:t xml:space="preserve"> etc. </w:t>
      </w:r>
    </w:p>
    <w:p w14:paraId="07846B79" w14:textId="6D5CAE61" w:rsidR="00CA089B" w:rsidRDefault="00CA089B" w:rsidP="00CA089B">
      <w:pPr>
        <w:spacing w:after="0"/>
        <w:jc w:val="both"/>
        <w:rPr>
          <w:rFonts w:asciiTheme="majorHAnsi" w:hAnsiTheme="majorHAnsi" w:cstheme="majorHAnsi"/>
        </w:rPr>
      </w:pPr>
    </w:p>
    <w:p w14:paraId="392AE75B" w14:textId="31F90415" w:rsidR="00815998" w:rsidRDefault="00815998" w:rsidP="00815998">
      <w:pPr>
        <w:spacing w:after="0"/>
        <w:jc w:val="both"/>
        <w:rPr>
          <w:rFonts w:asciiTheme="majorHAnsi" w:hAnsiTheme="majorHAnsi" w:cstheme="majorHAnsi"/>
        </w:rPr>
      </w:pPr>
      <w:r>
        <w:rPr>
          <w:rFonts w:asciiTheme="majorHAnsi" w:hAnsiTheme="majorHAnsi" w:cstheme="majorHAnsi"/>
        </w:rPr>
        <w:t xml:space="preserve">En effet, les institutions au Laos, en particulier au niveau des provinces, se caractérisent par une faible capacité institutionnelle. Il </w:t>
      </w:r>
      <w:r w:rsidR="00BD31F2">
        <w:rPr>
          <w:rFonts w:asciiTheme="majorHAnsi" w:hAnsiTheme="majorHAnsi" w:cstheme="majorHAnsi"/>
        </w:rPr>
        <w:t>sera</w:t>
      </w:r>
      <w:r>
        <w:rPr>
          <w:rFonts w:asciiTheme="majorHAnsi" w:hAnsiTheme="majorHAnsi" w:cstheme="majorHAnsi"/>
        </w:rPr>
        <w:t xml:space="preserve"> important d’expliquer et d’illustrer par des exemples concrets, la nécessité d’une bonne gouvernance des espaces naturels développés pour le tourisme. Par ailleurs, il conviendra de porter une attention particulière aux systèmes de gestion les plus simples à mettre en </w:t>
      </w:r>
      <w:r>
        <w:rPr>
          <w:rFonts w:asciiTheme="majorHAnsi" w:hAnsiTheme="majorHAnsi" w:cstheme="majorHAnsi"/>
        </w:rPr>
        <w:lastRenderedPageBreak/>
        <w:t>place/maintenir et moins onéreux possibles, afin de permettre au territoire ciblé de mener une action pérenne.</w:t>
      </w:r>
    </w:p>
    <w:p w14:paraId="3DFA63A1" w14:textId="77777777" w:rsidR="00815998" w:rsidRDefault="00815998" w:rsidP="00815998">
      <w:pPr>
        <w:spacing w:after="0"/>
        <w:jc w:val="both"/>
        <w:rPr>
          <w:rFonts w:asciiTheme="majorHAnsi" w:hAnsiTheme="majorHAnsi" w:cstheme="majorHAnsi"/>
        </w:rPr>
      </w:pPr>
    </w:p>
    <w:p w14:paraId="09AEE370" w14:textId="26089DF0" w:rsidR="00CA089B" w:rsidRDefault="00815998" w:rsidP="00CA089B">
      <w:pPr>
        <w:spacing w:after="0"/>
        <w:jc w:val="both"/>
        <w:rPr>
          <w:rFonts w:asciiTheme="majorHAnsi" w:hAnsiTheme="majorHAnsi" w:cstheme="majorHAnsi"/>
        </w:rPr>
      </w:pPr>
      <w:r>
        <w:rPr>
          <w:rFonts w:asciiTheme="majorHAnsi" w:hAnsiTheme="majorHAnsi" w:cstheme="majorHAnsi"/>
        </w:rPr>
        <w:t xml:space="preserve">Les objectifs spécifiques sont de répertorier les bonnes pratiques qui ont fait leur preuve et sont susceptibles de pouvoir être dupliquées sur le territoire </w:t>
      </w:r>
      <w:r w:rsidR="00931B55">
        <w:rPr>
          <w:rFonts w:asciiTheme="majorHAnsi" w:hAnsiTheme="majorHAnsi" w:cstheme="majorHAnsi"/>
        </w:rPr>
        <w:t>de la Phou Hin Phoun</w:t>
      </w:r>
      <w:r>
        <w:rPr>
          <w:rFonts w:asciiTheme="majorHAnsi" w:hAnsiTheme="majorHAnsi" w:cstheme="majorHAnsi"/>
        </w:rPr>
        <w:t xml:space="preserve"> ; d’identifier les outils et mécanismes mis en place </w:t>
      </w:r>
      <w:r w:rsidR="00BD31F2">
        <w:rPr>
          <w:rFonts w:asciiTheme="majorHAnsi" w:hAnsiTheme="majorHAnsi" w:cstheme="majorHAnsi"/>
        </w:rPr>
        <w:t>permettant</w:t>
      </w:r>
      <w:r>
        <w:rPr>
          <w:rFonts w:asciiTheme="majorHAnsi" w:hAnsiTheme="majorHAnsi" w:cstheme="majorHAnsi"/>
        </w:rPr>
        <w:t xml:space="preserve"> d’impliquer efficacement tous les acteurs concernés (habitants, autorités locales, organisations internationales, secteur privé, experts, universitaires) </w:t>
      </w:r>
      <w:r w:rsidR="00931B55">
        <w:rPr>
          <w:rFonts w:asciiTheme="majorHAnsi" w:hAnsiTheme="majorHAnsi" w:cstheme="majorHAnsi"/>
        </w:rPr>
        <w:t>dans la gouvernance du territoire</w:t>
      </w:r>
      <w:r>
        <w:rPr>
          <w:rFonts w:asciiTheme="majorHAnsi" w:hAnsiTheme="majorHAnsi" w:cstheme="majorHAnsi"/>
        </w:rPr>
        <w:t xml:space="preserve"> ; de proposer des pistes viables de gouvernance </w:t>
      </w:r>
      <w:r w:rsidR="00BD31F2">
        <w:rPr>
          <w:rFonts w:asciiTheme="majorHAnsi" w:hAnsiTheme="majorHAnsi" w:cstheme="majorHAnsi"/>
        </w:rPr>
        <w:t>à destination des autorités de</w:t>
      </w:r>
      <w:r>
        <w:rPr>
          <w:rFonts w:asciiTheme="majorHAnsi" w:hAnsiTheme="majorHAnsi" w:cstheme="majorHAnsi"/>
        </w:rPr>
        <w:t xml:space="preserve"> la province de Khammouane. </w:t>
      </w:r>
      <w:r w:rsidR="00BD31F2">
        <w:rPr>
          <w:rFonts w:asciiTheme="majorHAnsi" w:hAnsiTheme="majorHAnsi" w:cstheme="majorHAnsi"/>
        </w:rPr>
        <w:t xml:space="preserve">Il s’agit également d’identifier les législations nationales et locales applicables, d’identifier les institutions et entités (voire les personnes) clefs afin de développer un mode de gestion en accord avec les acteurs présents sur le territoire (les populations, les autorités et </w:t>
      </w:r>
      <w:r w:rsidR="00857C6E">
        <w:rPr>
          <w:rFonts w:asciiTheme="majorHAnsi" w:hAnsiTheme="majorHAnsi" w:cstheme="majorHAnsi"/>
        </w:rPr>
        <w:t>l’</w:t>
      </w:r>
      <w:r w:rsidR="00BD31F2">
        <w:rPr>
          <w:rFonts w:asciiTheme="majorHAnsi" w:hAnsiTheme="majorHAnsi" w:cstheme="majorHAnsi"/>
        </w:rPr>
        <w:t xml:space="preserve">UICN). </w:t>
      </w:r>
      <w:r w:rsidR="00CA089B">
        <w:rPr>
          <w:rFonts w:asciiTheme="majorHAnsi" w:hAnsiTheme="majorHAnsi" w:cstheme="majorHAnsi"/>
        </w:rPr>
        <w:t xml:space="preserve"> </w:t>
      </w:r>
    </w:p>
    <w:p w14:paraId="1557EFB8" w14:textId="77777777" w:rsidR="00CA089B" w:rsidRDefault="00CA089B" w:rsidP="00CA089B">
      <w:pPr>
        <w:spacing w:after="0"/>
        <w:jc w:val="both"/>
        <w:rPr>
          <w:rFonts w:asciiTheme="majorHAnsi" w:hAnsiTheme="majorHAnsi" w:cstheme="majorHAnsi"/>
          <w:b/>
          <w:bCs/>
          <w:u w:val="single"/>
        </w:rPr>
      </w:pPr>
    </w:p>
    <w:p w14:paraId="699429E0" w14:textId="23968ED5" w:rsidR="00CA089B" w:rsidRDefault="00CA089B" w:rsidP="00CA089B">
      <w:pPr>
        <w:spacing w:after="0"/>
        <w:jc w:val="both"/>
        <w:rPr>
          <w:rFonts w:asciiTheme="majorHAnsi" w:hAnsiTheme="majorHAnsi" w:cstheme="majorHAnsi"/>
          <w:b/>
          <w:bCs/>
          <w:u w:val="single"/>
        </w:rPr>
      </w:pPr>
      <w:r>
        <w:rPr>
          <w:rFonts w:asciiTheme="majorHAnsi" w:hAnsiTheme="majorHAnsi" w:cstheme="majorHAnsi"/>
          <w:b/>
          <w:bCs/>
          <w:u w:val="single"/>
        </w:rPr>
        <w:t>Liste des livrables attendus :</w:t>
      </w:r>
    </w:p>
    <w:p w14:paraId="61F23467" w14:textId="77777777" w:rsidR="00A63730" w:rsidRDefault="00A63730" w:rsidP="00CA089B">
      <w:pPr>
        <w:spacing w:after="0"/>
        <w:jc w:val="both"/>
        <w:rPr>
          <w:rFonts w:asciiTheme="majorHAnsi" w:hAnsiTheme="majorHAnsi" w:cstheme="majorHAnsi"/>
          <w:b/>
          <w:bCs/>
          <w:u w:val="single"/>
        </w:rPr>
      </w:pPr>
    </w:p>
    <w:p w14:paraId="741773E1" w14:textId="30D20FC2" w:rsidR="00CA089B" w:rsidRPr="006A1E62" w:rsidRDefault="00CA089B" w:rsidP="00CA089B">
      <w:pPr>
        <w:pStyle w:val="Paragraphedeliste"/>
        <w:numPr>
          <w:ilvl w:val="0"/>
          <w:numId w:val="6"/>
        </w:numPr>
        <w:spacing w:after="0"/>
        <w:jc w:val="both"/>
        <w:rPr>
          <w:rFonts w:asciiTheme="majorHAnsi" w:hAnsiTheme="majorHAnsi" w:cstheme="majorHAnsi"/>
        </w:rPr>
      </w:pPr>
      <w:r>
        <w:rPr>
          <w:rFonts w:asciiTheme="majorHAnsi" w:hAnsiTheme="majorHAnsi" w:cstheme="majorHAnsi"/>
        </w:rPr>
        <w:t>Un document de synthèse, qui sera ensuite traduit en lao</w:t>
      </w:r>
      <w:r w:rsidRPr="00D63070">
        <w:rPr>
          <w:rFonts w:asciiTheme="majorHAnsi" w:hAnsiTheme="majorHAnsi" w:cstheme="majorHAnsi"/>
        </w:rPr>
        <w:t>, qui</w:t>
      </w:r>
      <w:r>
        <w:rPr>
          <w:rFonts w:asciiTheme="majorHAnsi" w:hAnsiTheme="majorHAnsi" w:cstheme="majorHAnsi"/>
        </w:rPr>
        <w:t xml:space="preserve"> devra :</w:t>
      </w:r>
    </w:p>
    <w:p w14:paraId="74F3999C" w14:textId="3DC7A39A" w:rsidR="00F668D4" w:rsidRPr="00FB1EF2" w:rsidRDefault="00F668D4" w:rsidP="00F668D4">
      <w:pPr>
        <w:pStyle w:val="Paragraphedeliste"/>
        <w:numPr>
          <w:ilvl w:val="0"/>
          <w:numId w:val="7"/>
        </w:numPr>
        <w:spacing w:after="0"/>
        <w:jc w:val="both"/>
        <w:rPr>
          <w:rFonts w:asciiTheme="majorHAnsi" w:hAnsiTheme="majorHAnsi" w:cstheme="majorHAnsi"/>
        </w:rPr>
      </w:pPr>
      <w:r w:rsidRPr="00FB1EF2">
        <w:rPr>
          <w:rFonts w:asciiTheme="majorHAnsi" w:hAnsiTheme="majorHAnsi" w:cstheme="majorHAnsi"/>
        </w:rPr>
        <w:t xml:space="preserve">Expliquer les différents cadres législatifs </w:t>
      </w:r>
      <w:r w:rsidR="001D225C" w:rsidRPr="00FB1EF2">
        <w:rPr>
          <w:rFonts w:asciiTheme="majorHAnsi" w:hAnsiTheme="majorHAnsi" w:cstheme="majorHAnsi"/>
        </w:rPr>
        <w:t xml:space="preserve">relatifs à la gestion des aires nationales protégées, parcs nationaux et sites naturels touristiques </w:t>
      </w:r>
      <w:r w:rsidRPr="00FB1EF2">
        <w:rPr>
          <w:rFonts w:asciiTheme="majorHAnsi" w:hAnsiTheme="majorHAnsi" w:cstheme="majorHAnsi"/>
        </w:rPr>
        <w:t>applicables au Laos et dans la zone d’action</w:t>
      </w:r>
      <w:r w:rsidR="001E5B77" w:rsidRPr="00FB1EF2">
        <w:rPr>
          <w:rFonts w:asciiTheme="majorHAnsi" w:hAnsiTheme="majorHAnsi" w:cstheme="majorHAnsi"/>
        </w:rPr>
        <w:t xml:space="preserve"> du projet KARST</w:t>
      </w:r>
    </w:p>
    <w:p w14:paraId="6E90401D" w14:textId="31256D78" w:rsidR="00F668D4" w:rsidRDefault="00F668D4" w:rsidP="00F668D4">
      <w:pPr>
        <w:pStyle w:val="Paragraphedeliste"/>
        <w:numPr>
          <w:ilvl w:val="0"/>
          <w:numId w:val="7"/>
        </w:numPr>
        <w:spacing w:after="0"/>
        <w:jc w:val="both"/>
        <w:rPr>
          <w:rFonts w:asciiTheme="majorHAnsi" w:hAnsiTheme="majorHAnsi" w:cstheme="majorHAnsi"/>
        </w:rPr>
      </w:pPr>
      <w:r w:rsidRPr="00FB1EF2">
        <w:rPr>
          <w:rFonts w:asciiTheme="majorHAnsi" w:hAnsiTheme="majorHAnsi" w:cstheme="majorHAnsi"/>
        </w:rPr>
        <w:t>Décrire l’organisation administrative</w:t>
      </w:r>
      <w:r w:rsidRPr="00F668D4">
        <w:rPr>
          <w:rFonts w:asciiTheme="majorHAnsi" w:hAnsiTheme="majorHAnsi" w:cstheme="majorHAnsi"/>
        </w:rPr>
        <w:t> </w:t>
      </w:r>
      <w:r>
        <w:rPr>
          <w:rFonts w:asciiTheme="majorHAnsi" w:hAnsiTheme="majorHAnsi" w:cstheme="majorHAnsi"/>
        </w:rPr>
        <w:t>du territoire d’action</w:t>
      </w:r>
      <w:r w:rsidRPr="00F668D4">
        <w:rPr>
          <w:rFonts w:asciiTheme="majorHAnsi" w:hAnsiTheme="majorHAnsi" w:cstheme="majorHAnsi"/>
        </w:rPr>
        <w:t xml:space="preserve"> : niveaux administratifs, compétences, moyens, budget, rôles, organisation, nombre, échelle de taille, etc.</w:t>
      </w:r>
    </w:p>
    <w:p w14:paraId="4D05DAFE" w14:textId="2EDC1C8B" w:rsidR="00F668D4" w:rsidRPr="004D76E6" w:rsidRDefault="00F668D4" w:rsidP="00F668D4">
      <w:pPr>
        <w:pStyle w:val="Paragraphedeliste"/>
        <w:numPr>
          <w:ilvl w:val="0"/>
          <w:numId w:val="7"/>
        </w:numPr>
        <w:spacing w:after="0"/>
        <w:jc w:val="both"/>
        <w:rPr>
          <w:rFonts w:asciiTheme="majorHAnsi" w:hAnsiTheme="majorHAnsi" w:cstheme="majorHAnsi"/>
        </w:rPr>
      </w:pPr>
      <w:r w:rsidRPr="00FB1EF2">
        <w:rPr>
          <w:rFonts w:asciiTheme="majorHAnsi" w:hAnsiTheme="majorHAnsi" w:cstheme="majorHAnsi"/>
        </w:rPr>
        <w:t xml:space="preserve">Décrire les acteurs </w:t>
      </w:r>
      <w:r w:rsidR="001D225C" w:rsidRPr="00FB1EF2">
        <w:rPr>
          <w:rFonts w:asciiTheme="majorHAnsi" w:hAnsiTheme="majorHAnsi" w:cstheme="majorHAnsi"/>
        </w:rPr>
        <w:t>impliqués dans le développement touristiqu</w:t>
      </w:r>
      <w:r w:rsidR="00C4298C" w:rsidRPr="00FB1EF2">
        <w:rPr>
          <w:rFonts w:asciiTheme="majorHAnsi" w:hAnsiTheme="majorHAnsi" w:cstheme="majorHAnsi"/>
        </w:rPr>
        <w:t>e</w:t>
      </w:r>
      <w:r w:rsidR="001D225C" w:rsidRPr="00FB1EF2">
        <w:rPr>
          <w:rFonts w:asciiTheme="majorHAnsi" w:hAnsiTheme="majorHAnsi" w:cstheme="majorHAnsi"/>
        </w:rPr>
        <w:t xml:space="preserve"> </w:t>
      </w:r>
      <w:r w:rsidR="00C4298C" w:rsidRPr="00FB1EF2">
        <w:rPr>
          <w:rFonts w:asciiTheme="majorHAnsi" w:hAnsiTheme="majorHAnsi" w:cstheme="majorHAnsi"/>
        </w:rPr>
        <w:t>de l’aire protégée</w:t>
      </w:r>
      <w:r w:rsidR="001D225C" w:rsidRPr="00FB1EF2">
        <w:rPr>
          <w:rFonts w:asciiTheme="majorHAnsi" w:hAnsiTheme="majorHAnsi" w:cstheme="majorHAnsi"/>
        </w:rPr>
        <w:t xml:space="preserve"> </w:t>
      </w:r>
      <w:r w:rsidRPr="004D76E6">
        <w:rPr>
          <w:rFonts w:asciiTheme="majorHAnsi" w:hAnsiTheme="majorHAnsi" w:cstheme="majorHAnsi"/>
        </w:rPr>
        <w:t>présents sur le territoire d’action : typologie des acteurs</w:t>
      </w:r>
      <w:r w:rsidR="001D225C" w:rsidRPr="004D76E6">
        <w:rPr>
          <w:rFonts w:asciiTheme="majorHAnsi" w:hAnsiTheme="majorHAnsi" w:cstheme="majorHAnsi"/>
        </w:rPr>
        <w:t xml:space="preserve"> (privé, public, institution</w:t>
      </w:r>
      <w:r w:rsidR="001E5B77" w:rsidRPr="004D76E6">
        <w:rPr>
          <w:rFonts w:asciiTheme="majorHAnsi" w:hAnsiTheme="majorHAnsi" w:cstheme="majorHAnsi"/>
        </w:rPr>
        <w:t>s</w:t>
      </w:r>
      <w:r w:rsidR="001D225C" w:rsidRPr="004D76E6">
        <w:rPr>
          <w:rFonts w:asciiTheme="majorHAnsi" w:hAnsiTheme="majorHAnsi" w:cstheme="majorHAnsi"/>
        </w:rPr>
        <w:t>, communauté)</w:t>
      </w:r>
      <w:r w:rsidRPr="004D76E6">
        <w:rPr>
          <w:rFonts w:asciiTheme="majorHAnsi" w:hAnsiTheme="majorHAnsi" w:cstheme="majorHAnsi"/>
        </w:rPr>
        <w:t>, rôle, relation entre les différents acteurs, lieu d’activités etc.</w:t>
      </w:r>
    </w:p>
    <w:p w14:paraId="6B838F32" w14:textId="5F366DC0" w:rsidR="00886B4B" w:rsidRPr="004D76E6" w:rsidRDefault="00F668D4" w:rsidP="00F668D4">
      <w:pPr>
        <w:pStyle w:val="Paragraphedeliste"/>
        <w:numPr>
          <w:ilvl w:val="0"/>
          <w:numId w:val="7"/>
        </w:numPr>
        <w:spacing w:after="0"/>
        <w:jc w:val="both"/>
        <w:rPr>
          <w:rFonts w:asciiTheme="majorHAnsi" w:hAnsiTheme="majorHAnsi" w:cstheme="majorHAnsi"/>
        </w:rPr>
      </w:pPr>
      <w:r w:rsidRPr="004D76E6">
        <w:rPr>
          <w:rFonts w:asciiTheme="majorHAnsi" w:hAnsiTheme="majorHAnsi" w:cstheme="majorHAnsi"/>
        </w:rPr>
        <w:t xml:space="preserve">Présenter les différentes formes de gestion hybride possible au Laos (intercommunalité, </w:t>
      </w:r>
      <w:r w:rsidR="00FB1EF2" w:rsidRPr="004D76E6">
        <w:rPr>
          <w:rFonts w:asciiTheme="majorHAnsi" w:hAnsiTheme="majorHAnsi" w:cstheme="majorHAnsi"/>
        </w:rPr>
        <w:t xml:space="preserve">Association de développement local, agence de développement, fédération des acteurs </w:t>
      </w:r>
      <w:r w:rsidRPr="004D76E6">
        <w:rPr>
          <w:rFonts w:asciiTheme="majorHAnsi" w:hAnsiTheme="majorHAnsi" w:cstheme="majorHAnsi"/>
        </w:rPr>
        <w:t xml:space="preserve">…) : statuts, composition, </w:t>
      </w:r>
      <w:r w:rsidR="00886B4B" w:rsidRPr="004D76E6">
        <w:rPr>
          <w:rFonts w:asciiTheme="majorHAnsi" w:hAnsiTheme="majorHAnsi" w:cstheme="majorHAnsi"/>
        </w:rPr>
        <w:t xml:space="preserve">reconnaissance de l’Etat, </w:t>
      </w:r>
      <w:r w:rsidRPr="004D76E6">
        <w:rPr>
          <w:rFonts w:asciiTheme="majorHAnsi" w:hAnsiTheme="majorHAnsi" w:cstheme="majorHAnsi"/>
        </w:rPr>
        <w:t>rôle</w:t>
      </w:r>
      <w:r w:rsidR="00661F5F" w:rsidRPr="004D76E6">
        <w:rPr>
          <w:rFonts w:asciiTheme="majorHAnsi" w:hAnsiTheme="majorHAnsi" w:cstheme="majorHAnsi"/>
        </w:rPr>
        <w:t xml:space="preserve"> et responsabilités</w:t>
      </w:r>
      <w:r w:rsidRPr="004D76E6">
        <w:rPr>
          <w:rFonts w:asciiTheme="majorHAnsi" w:hAnsiTheme="majorHAnsi" w:cstheme="majorHAnsi"/>
        </w:rPr>
        <w:t xml:space="preserve">, échelle de taille, compétences, moyens, budget, intérêt… </w:t>
      </w:r>
    </w:p>
    <w:p w14:paraId="2951072A" w14:textId="4A732DAD" w:rsidR="00CA089B" w:rsidRPr="004D76E6" w:rsidRDefault="00886B4B" w:rsidP="00F668D4">
      <w:pPr>
        <w:pStyle w:val="Paragraphedeliste"/>
        <w:numPr>
          <w:ilvl w:val="0"/>
          <w:numId w:val="7"/>
        </w:numPr>
        <w:spacing w:after="0"/>
        <w:jc w:val="both"/>
        <w:rPr>
          <w:rFonts w:asciiTheme="majorHAnsi" w:hAnsiTheme="majorHAnsi" w:cstheme="majorHAnsi"/>
        </w:rPr>
      </w:pPr>
      <w:r w:rsidRPr="004D76E6">
        <w:rPr>
          <w:rFonts w:asciiTheme="majorHAnsi" w:hAnsiTheme="majorHAnsi" w:cstheme="majorHAnsi"/>
        </w:rPr>
        <w:t>Élaborer</w:t>
      </w:r>
      <w:r w:rsidR="00F668D4" w:rsidRPr="004D76E6">
        <w:rPr>
          <w:rFonts w:asciiTheme="majorHAnsi" w:hAnsiTheme="majorHAnsi" w:cstheme="majorHAnsi"/>
        </w:rPr>
        <w:t xml:space="preserve"> une liste d’exemples de modèles de gestion de gouvernance de destination touristique au Laos (études de cas). </w:t>
      </w:r>
      <w:r w:rsidR="000660B3" w:rsidRPr="004D76E6">
        <w:rPr>
          <w:rFonts w:asciiTheme="majorHAnsi" w:hAnsiTheme="majorHAnsi" w:cstheme="majorHAnsi"/>
        </w:rPr>
        <w:t xml:space="preserve">Voir exemple en annexe. </w:t>
      </w:r>
    </w:p>
    <w:p w14:paraId="3FAC272E" w14:textId="077EA4C0" w:rsidR="00886B4B" w:rsidRPr="005C4357" w:rsidRDefault="00886B4B" w:rsidP="005C4357">
      <w:pPr>
        <w:pStyle w:val="Paragraphedeliste"/>
        <w:numPr>
          <w:ilvl w:val="0"/>
          <w:numId w:val="7"/>
        </w:numPr>
        <w:spacing w:after="0"/>
        <w:jc w:val="both"/>
        <w:rPr>
          <w:rFonts w:asciiTheme="majorHAnsi" w:hAnsiTheme="majorHAnsi" w:cstheme="majorHAnsi"/>
        </w:rPr>
      </w:pPr>
      <w:r w:rsidRPr="004D76E6">
        <w:rPr>
          <w:rFonts w:asciiTheme="majorHAnsi" w:hAnsiTheme="majorHAnsi" w:cstheme="majorHAnsi"/>
        </w:rPr>
        <w:t xml:space="preserve">Élaborer une liste d’exemples de modèles de gestion de gouvernance d’aires protégées au Laos (études de cas). Voir exemple en annexe. </w:t>
      </w:r>
    </w:p>
    <w:p w14:paraId="64568815" w14:textId="31FDA404" w:rsidR="00815998" w:rsidRDefault="00815998" w:rsidP="00A63730">
      <w:pPr>
        <w:pStyle w:val="Paragraphedeliste"/>
        <w:numPr>
          <w:ilvl w:val="0"/>
          <w:numId w:val="6"/>
        </w:numPr>
        <w:spacing w:after="0"/>
        <w:jc w:val="both"/>
        <w:rPr>
          <w:rFonts w:asciiTheme="majorHAnsi" w:hAnsiTheme="majorHAnsi" w:cstheme="majorHAnsi"/>
        </w:rPr>
      </w:pPr>
      <w:r w:rsidRPr="004D76E6">
        <w:rPr>
          <w:rFonts w:asciiTheme="majorHAnsi" w:hAnsiTheme="majorHAnsi" w:cstheme="majorHAnsi"/>
        </w:rPr>
        <w:t>Une liste de recommandations pour accompagner les autorités et des outils méthodologiques pour une mise en pratique effective de ces recommandations</w:t>
      </w:r>
      <w:r w:rsidR="00D57BC8">
        <w:rPr>
          <w:rFonts w:asciiTheme="majorHAnsi" w:hAnsiTheme="majorHAnsi" w:cstheme="majorHAnsi"/>
        </w:rPr>
        <w:t>,</w:t>
      </w:r>
      <w:r w:rsidRPr="00703752">
        <w:rPr>
          <w:rFonts w:asciiTheme="majorHAnsi" w:hAnsiTheme="majorHAnsi" w:cstheme="majorHAnsi"/>
        </w:rPr>
        <w:t xml:space="preserve"> </w:t>
      </w:r>
      <w:r w:rsidR="00D57BC8">
        <w:rPr>
          <w:rFonts w:asciiTheme="majorHAnsi" w:hAnsiTheme="majorHAnsi" w:cstheme="majorHAnsi"/>
        </w:rPr>
        <w:t>afin de guider étape par étape les autorités dans les différentes démarches à effectuer</w:t>
      </w:r>
    </w:p>
    <w:p w14:paraId="6A89F5AF" w14:textId="4B254A46" w:rsidR="00D57BC8" w:rsidRDefault="00D57BC8" w:rsidP="00A63730">
      <w:pPr>
        <w:spacing w:after="0"/>
        <w:jc w:val="both"/>
        <w:rPr>
          <w:rFonts w:asciiTheme="majorHAnsi" w:hAnsiTheme="majorHAnsi" w:cstheme="majorHAnsi"/>
        </w:rPr>
      </w:pPr>
    </w:p>
    <w:p w14:paraId="2BD89145" w14:textId="1F371B8C" w:rsidR="00FB1EF2" w:rsidRDefault="00D57BC8" w:rsidP="00A63730">
      <w:pPr>
        <w:pStyle w:val="Titre1"/>
        <w:numPr>
          <w:ilvl w:val="0"/>
          <w:numId w:val="1"/>
        </w:numPr>
        <w:spacing w:before="0"/>
        <w:rPr>
          <w:b/>
          <w:bCs/>
          <w:color w:val="auto"/>
        </w:rPr>
      </w:pPr>
      <w:r w:rsidRPr="00D57BC8">
        <w:rPr>
          <w:b/>
          <w:bCs/>
          <w:color w:val="auto"/>
        </w:rPr>
        <w:t>Calendrier</w:t>
      </w:r>
    </w:p>
    <w:p w14:paraId="20287D7D" w14:textId="77777777" w:rsidR="00661F5F" w:rsidRPr="00661F5F" w:rsidRDefault="00661F5F" w:rsidP="00A63730">
      <w:pPr>
        <w:spacing w:after="0"/>
      </w:pPr>
    </w:p>
    <w:p w14:paraId="0B2041C9" w14:textId="48DB8CD4" w:rsidR="00105414" w:rsidRPr="004D76E6" w:rsidRDefault="00105414" w:rsidP="00A63730">
      <w:pPr>
        <w:spacing w:after="0"/>
        <w:jc w:val="both"/>
        <w:rPr>
          <w:rFonts w:asciiTheme="majorHAnsi" w:hAnsiTheme="majorHAnsi" w:cstheme="majorHAnsi"/>
        </w:rPr>
      </w:pPr>
      <w:r w:rsidRPr="004D76E6">
        <w:rPr>
          <w:rFonts w:asciiTheme="majorHAnsi" w:hAnsiTheme="majorHAnsi" w:cstheme="majorHAnsi"/>
        </w:rPr>
        <w:t>Envoi des offres avant le</w:t>
      </w:r>
      <w:r w:rsidR="00FB1EF2" w:rsidRPr="004D76E6">
        <w:rPr>
          <w:rFonts w:asciiTheme="majorHAnsi" w:hAnsiTheme="majorHAnsi" w:cstheme="majorHAnsi"/>
        </w:rPr>
        <w:t xml:space="preserve"> </w:t>
      </w:r>
      <w:r w:rsidR="00951ADC">
        <w:rPr>
          <w:rFonts w:asciiTheme="majorHAnsi" w:hAnsiTheme="majorHAnsi" w:cstheme="majorHAnsi"/>
        </w:rPr>
        <w:t>3</w:t>
      </w:r>
      <w:r w:rsidR="00520DE8">
        <w:rPr>
          <w:rFonts w:asciiTheme="majorHAnsi" w:hAnsiTheme="majorHAnsi" w:cstheme="majorHAnsi"/>
        </w:rPr>
        <w:t>0</w:t>
      </w:r>
      <w:r w:rsidR="00FB1EF2" w:rsidRPr="004D76E6">
        <w:rPr>
          <w:rFonts w:asciiTheme="majorHAnsi" w:hAnsiTheme="majorHAnsi" w:cstheme="majorHAnsi"/>
        </w:rPr>
        <w:t xml:space="preserve"> </w:t>
      </w:r>
      <w:r w:rsidR="00520DE8">
        <w:rPr>
          <w:rFonts w:asciiTheme="majorHAnsi" w:hAnsiTheme="majorHAnsi" w:cstheme="majorHAnsi"/>
        </w:rPr>
        <w:t>novem</w:t>
      </w:r>
      <w:r w:rsidR="00951ADC">
        <w:rPr>
          <w:rFonts w:asciiTheme="majorHAnsi" w:hAnsiTheme="majorHAnsi" w:cstheme="majorHAnsi"/>
        </w:rPr>
        <w:t>bre</w:t>
      </w:r>
      <w:r w:rsidR="00FB1EF2" w:rsidRPr="004D76E6">
        <w:rPr>
          <w:rFonts w:asciiTheme="majorHAnsi" w:hAnsiTheme="majorHAnsi" w:cstheme="majorHAnsi"/>
        </w:rPr>
        <w:t xml:space="preserve"> 2021</w:t>
      </w:r>
      <w:r w:rsidRPr="004D76E6">
        <w:rPr>
          <w:rFonts w:asciiTheme="majorHAnsi" w:hAnsiTheme="majorHAnsi" w:cstheme="majorHAnsi"/>
        </w:rPr>
        <w:t>.</w:t>
      </w:r>
    </w:p>
    <w:p w14:paraId="17D2B4CE" w14:textId="55C18AA5" w:rsidR="00105414" w:rsidRPr="004D76E6" w:rsidRDefault="00105414" w:rsidP="00FB1EF2">
      <w:pPr>
        <w:spacing w:after="0"/>
        <w:jc w:val="both"/>
        <w:rPr>
          <w:rFonts w:asciiTheme="majorHAnsi" w:hAnsiTheme="majorHAnsi" w:cstheme="majorHAnsi"/>
        </w:rPr>
      </w:pPr>
      <w:r w:rsidRPr="004D76E6">
        <w:rPr>
          <w:rFonts w:asciiTheme="majorHAnsi" w:hAnsiTheme="majorHAnsi" w:cstheme="majorHAnsi"/>
        </w:rPr>
        <w:t>Sélection de l’expert le</w:t>
      </w:r>
      <w:r w:rsidR="00FB1EF2" w:rsidRPr="004D76E6">
        <w:rPr>
          <w:rFonts w:asciiTheme="majorHAnsi" w:hAnsiTheme="majorHAnsi" w:cstheme="majorHAnsi"/>
        </w:rPr>
        <w:t xml:space="preserve"> </w:t>
      </w:r>
      <w:r w:rsidR="00951ADC">
        <w:rPr>
          <w:rFonts w:asciiTheme="majorHAnsi" w:hAnsiTheme="majorHAnsi" w:cstheme="majorHAnsi"/>
        </w:rPr>
        <w:t xml:space="preserve">15 </w:t>
      </w:r>
      <w:r w:rsidR="00520DE8">
        <w:rPr>
          <w:rFonts w:asciiTheme="majorHAnsi" w:hAnsiTheme="majorHAnsi" w:cstheme="majorHAnsi"/>
        </w:rPr>
        <w:t>déc</w:t>
      </w:r>
      <w:r w:rsidR="00951ADC">
        <w:rPr>
          <w:rFonts w:asciiTheme="majorHAnsi" w:hAnsiTheme="majorHAnsi" w:cstheme="majorHAnsi"/>
        </w:rPr>
        <w:t xml:space="preserve">embre </w:t>
      </w:r>
      <w:r w:rsidR="00520DE8">
        <w:rPr>
          <w:rFonts w:asciiTheme="majorHAnsi" w:hAnsiTheme="majorHAnsi" w:cstheme="majorHAnsi"/>
        </w:rPr>
        <w:t xml:space="preserve">2021 </w:t>
      </w:r>
      <w:r w:rsidRPr="004D76E6">
        <w:rPr>
          <w:rFonts w:asciiTheme="majorHAnsi" w:hAnsiTheme="majorHAnsi" w:cstheme="majorHAnsi"/>
        </w:rPr>
        <w:t>au plus tard.</w:t>
      </w:r>
    </w:p>
    <w:p w14:paraId="187AFEE7" w14:textId="4DA69DD8" w:rsidR="00105414" w:rsidRPr="004D76E6" w:rsidRDefault="00105414" w:rsidP="00FB1EF2">
      <w:pPr>
        <w:spacing w:after="0"/>
        <w:jc w:val="both"/>
        <w:rPr>
          <w:rFonts w:asciiTheme="majorHAnsi" w:hAnsiTheme="majorHAnsi" w:cstheme="majorHAnsi"/>
        </w:rPr>
      </w:pPr>
      <w:r w:rsidRPr="004D76E6">
        <w:rPr>
          <w:rFonts w:asciiTheme="majorHAnsi" w:hAnsiTheme="majorHAnsi" w:cstheme="majorHAnsi"/>
        </w:rPr>
        <w:t xml:space="preserve">Démarrage de l’étude au mois de </w:t>
      </w:r>
      <w:r w:rsidR="00520DE8">
        <w:rPr>
          <w:rFonts w:asciiTheme="majorHAnsi" w:hAnsiTheme="majorHAnsi" w:cstheme="majorHAnsi"/>
        </w:rPr>
        <w:t>janvier 2022</w:t>
      </w:r>
      <w:r w:rsidRPr="004D76E6">
        <w:rPr>
          <w:rFonts w:asciiTheme="majorHAnsi" w:hAnsiTheme="majorHAnsi" w:cstheme="majorHAnsi"/>
        </w:rPr>
        <w:t xml:space="preserve"> et remise de tous les livrables doit être effectuée au mois de </w:t>
      </w:r>
      <w:r w:rsidR="00520DE8">
        <w:rPr>
          <w:rFonts w:asciiTheme="majorHAnsi" w:hAnsiTheme="majorHAnsi" w:cstheme="majorHAnsi"/>
        </w:rPr>
        <w:t>mars</w:t>
      </w:r>
      <w:r w:rsidRPr="004D76E6">
        <w:rPr>
          <w:rFonts w:asciiTheme="majorHAnsi" w:hAnsiTheme="majorHAnsi" w:cstheme="majorHAnsi"/>
        </w:rPr>
        <w:t xml:space="preserve"> 202</w:t>
      </w:r>
      <w:r w:rsidR="006306C8">
        <w:rPr>
          <w:rFonts w:asciiTheme="majorHAnsi" w:hAnsiTheme="majorHAnsi" w:cstheme="majorHAnsi"/>
        </w:rPr>
        <w:t>2</w:t>
      </w:r>
      <w:r w:rsidRPr="004D76E6">
        <w:rPr>
          <w:rFonts w:asciiTheme="majorHAnsi" w:hAnsiTheme="majorHAnsi" w:cstheme="majorHAnsi"/>
        </w:rPr>
        <w:t xml:space="preserve">. </w:t>
      </w:r>
    </w:p>
    <w:p w14:paraId="633A9D85" w14:textId="319DDFC6" w:rsidR="004B70BA" w:rsidRPr="00661F5F" w:rsidRDefault="00105414" w:rsidP="00661F5F">
      <w:pPr>
        <w:rPr>
          <w:rFonts w:asciiTheme="majorHAnsi" w:hAnsiTheme="majorHAnsi" w:cstheme="majorHAnsi"/>
          <w:strike/>
          <w:color w:val="0563C1" w:themeColor="hyperlink"/>
          <w:u w:val="single"/>
        </w:rPr>
      </w:pPr>
      <w:r w:rsidRPr="004D76E6">
        <w:rPr>
          <w:rFonts w:asciiTheme="majorHAnsi" w:hAnsiTheme="majorHAnsi" w:cstheme="majorHAnsi"/>
        </w:rPr>
        <w:t xml:space="preserve">Pour faire parvenir les offres, </w:t>
      </w:r>
      <w:r w:rsidR="005E4FD9" w:rsidRPr="004D76E6">
        <w:rPr>
          <w:rFonts w:asciiTheme="majorHAnsi" w:hAnsiTheme="majorHAnsi" w:cstheme="majorHAnsi"/>
        </w:rPr>
        <w:t>merci</w:t>
      </w:r>
      <w:r w:rsidRPr="004D76E6">
        <w:rPr>
          <w:rFonts w:asciiTheme="majorHAnsi" w:hAnsiTheme="majorHAnsi" w:cstheme="majorHAnsi"/>
        </w:rPr>
        <w:t xml:space="preserve"> </w:t>
      </w:r>
      <w:r w:rsidR="005E4FD9" w:rsidRPr="004D76E6">
        <w:rPr>
          <w:rFonts w:asciiTheme="majorHAnsi" w:hAnsiTheme="majorHAnsi" w:cstheme="majorHAnsi"/>
        </w:rPr>
        <w:t>d’</w:t>
      </w:r>
      <w:r w:rsidRPr="004D76E6">
        <w:rPr>
          <w:rFonts w:asciiTheme="majorHAnsi" w:hAnsiTheme="majorHAnsi" w:cstheme="majorHAnsi"/>
        </w:rPr>
        <w:t xml:space="preserve">envoyer proposition financière et document détaillant la méthodologie à l’adresse suivante : </w:t>
      </w:r>
      <w:hyperlink r:id="rId7" w:history="1">
        <w:r w:rsidR="004B70BA" w:rsidRPr="004D76E6">
          <w:rPr>
            <w:rStyle w:val="Lienhypertexte"/>
            <w:rFonts w:asciiTheme="majorHAnsi" w:hAnsiTheme="majorHAnsi" w:cstheme="majorHAnsi"/>
          </w:rPr>
          <w:t>tetraktys.recrutement@gmail.com</w:t>
        </w:r>
      </w:hyperlink>
    </w:p>
    <w:sectPr w:rsidR="004B70BA" w:rsidRPr="00661F5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26BD2" w14:textId="77777777" w:rsidR="004A44C3" w:rsidRDefault="004A44C3" w:rsidP="00CA089B">
      <w:pPr>
        <w:spacing w:after="0" w:line="240" w:lineRule="auto"/>
      </w:pPr>
      <w:r>
        <w:separator/>
      </w:r>
    </w:p>
  </w:endnote>
  <w:endnote w:type="continuationSeparator" w:id="0">
    <w:p w14:paraId="71C48421" w14:textId="77777777" w:rsidR="004A44C3" w:rsidRDefault="004A44C3" w:rsidP="00CA0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B80A9" w14:textId="77777777" w:rsidR="004A44C3" w:rsidRDefault="004A44C3" w:rsidP="00CA089B">
      <w:pPr>
        <w:spacing w:after="0" w:line="240" w:lineRule="auto"/>
      </w:pPr>
      <w:r>
        <w:separator/>
      </w:r>
    </w:p>
  </w:footnote>
  <w:footnote w:type="continuationSeparator" w:id="0">
    <w:p w14:paraId="1D4A3127" w14:textId="77777777" w:rsidR="004A44C3" w:rsidRDefault="004A44C3" w:rsidP="00CA0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9306" w14:textId="213C1A7A" w:rsidR="00CA089B" w:rsidRDefault="00CA089B" w:rsidP="00CA089B">
    <w:pPr>
      <w:pStyle w:val="En-tte"/>
      <w:tabs>
        <w:tab w:val="clear" w:pos="4536"/>
        <w:tab w:val="clear" w:pos="9072"/>
        <w:tab w:val="left" w:pos="7155"/>
      </w:tabs>
    </w:pPr>
    <w:r>
      <w:rPr>
        <w:noProof/>
        <w:lang w:val="en-US" w:bidi="th-TH"/>
      </w:rPr>
      <w:drawing>
        <wp:anchor distT="0" distB="0" distL="114300" distR="114300" simplePos="0" relativeHeight="251661312" behindDoc="1" locked="0" layoutInCell="1" allowOverlap="1" wp14:anchorId="167193CD" wp14:editId="57C71AD9">
          <wp:simplePos x="0" y="0"/>
          <wp:positionH relativeFrom="margin">
            <wp:align>right</wp:align>
          </wp:positionH>
          <wp:positionV relativeFrom="paragraph">
            <wp:posOffset>-143510</wp:posOffset>
          </wp:positionV>
          <wp:extent cx="2804160" cy="704850"/>
          <wp:effectExtent l="0" t="0" r="0" b="0"/>
          <wp:wrapTight wrapText="bothSides">
            <wp:wrapPolygon edited="0">
              <wp:start x="10859" y="1751"/>
              <wp:lineTo x="0" y="2919"/>
              <wp:lineTo x="0" y="6422"/>
              <wp:lineTo x="1761" y="12259"/>
              <wp:lineTo x="1761" y="16346"/>
              <wp:lineTo x="21277" y="16346"/>
              <wp:lineTo x="21424" y="12259"/>
              <wp:lineTo x="21424" y="5254"/>
              <wp:lineTo x="20543" y="4670"/>
              <wp:lineTo x="11592" y="1751"/>
              <wp:lineTo x="10859" y="1751"/>
            </wp:wrapPolygon>
          </wp:wrapTight>
          <wp:docPr id="1" name="Image 1" descr="Le logo Tétraktys sans le fond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logo Tétraktys sans le fond blan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416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1" locked="0" layoutInCell="1" allowOverlap="1" wp14:anchorId="57A1F746" wp14:editId="1D819C64">
          <wp:simplePos x="0" y="0"/>
          <wp:positionH relativeFrom="column">
            <wp:posOffset>-152400</wp:posOffset>
          </wp:positionH>
          <wp:positionV relativeFrom="paragraph">
            <wp:posOffset>-267335</wp:posOffset>
          </wp:positionV>
          <wp:extent cx="3076575" cy="811206"/>
          <wp:effectExtent l="0" t="0" r="0" b="825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a:extLst>
                      <a:ext uri="{28A0092B-C50C-407E-A947-70E740481C1C}">
                        <a14:useLocalDpi xmlns:a14="http://schemas.microsoft.com/office/drawing/2010/main" val="0"/>
                      </a:ext>
                    </a:extLst>
                  </a:blip>
                  <a:stretch>
                    <a:fillRect/>
                  </a:stretch>
                </pic:blipFill>
                <pic:spPr>
                  <a:xfrm>
                    <a:off x="0" y="0"/>
                    <a:ext cx="3076575" cy="811206"/>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2E45"/>
    <w:multiLevelType w:val="hybridMultilevel"/>
    <w:tmpl w:val="1A105024"/>
    <w:lvl w:ilvl="0" w:tplc="C0C4CC3E">
      <w:start w:val="4"/>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6A25F3"/>
    <w:multiLevelType w:val="hybridMultilevel"/>
    <w:tmpl w:val="31E68A84"/>
    <w:lvl w:ilvl="0" w:tplc="B55C372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24285C"/>
    <w:multiLevelType w:val="hybridMultilevel"/>
    <w:tmpl w:val="9A80A1F8"/>
    <w:lvl w:ilvl="0" w:tplc="1F5A21BE">
      <w:start w:val="1"/>
      <w:numFmt w:val="upperRoman"/>
      <w:lvlText w:val="%1-"/>
      <w:lvlJc w:val="left"/>
      <w:pPr>
        <w:ind w:left="1080" w:hanging="720"/>
      </w:pPr>
      <w:rPr>
        <w:rFonts w:hint="default"/>
        <w:b/>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91A53B4"/>
    <w:multiLevelType w:val="hybridMultilevel"/>
    <w:tmpl w:val="B6A2F59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507F575B"/>
    <w:multiLevelType w:val="hybridMultilevel"/>
    <w:tmpl w:val="F904B04E"/>
    <w:lvl w:ilvl="0" w:tplc="0DA014EC">
      <w:start w:val="1"/>
      <w:numFmt w:val="bullet"/>
      <w:lvlText w:val=""/>
      <w:lvlJc w:val="left"/>
      <w:pPr>
        <w:tabs>
          <w:tab w:val="num" w:pos="720"/>
        </w:tabs>
        <w:ind w:left="720" w:hanging="360"/>
      </w:pPr>
      <w:rPr>
        <w:rFonts w:ascii="Wingdings 3" w:hAnsi="Wingdings 3" w:hint="default"/>
      </w:rPr>
    </w:lvl>
    <w:lvl w:ilvl="1" w:tplc="E718256E" w:tentative="1">
      <w:start w:val="1"/>
      <w:numFmt w:val="bullet"/>
      <w:lvlText w:val=""/>
      <w:lvlJc w:val="left"/>
      <w:pPr>
        <w:tabs>
          <w:tab w:val="num" w:pos="1440"/>
        </w:tabs>
        <w:ind w:left="1440" w:hanging="360"/>
      </w:pPr>
      <w:rPr>
        <w:rFonts w:ascii="Wingdings 3" w:hAnsi="Wingdings 3" w:hint="default"/>
      </w:rPr>
    </w:lvl>
    <w:lvl w:ilvl="2" w:tplc="75641558" w:tentative="1">
      <w:start w:val="1"/>
      <w:numFmt w:val="bullet"/>
      <w:lvlText w:val=""/>
      <w:lvlJc w:val="left"/>
      <w:pPr>
        <w:tabs>
          <w:tab w:val="num" w:pos="2160"/>
        </w:tabs>
        <w:ind w:left="2160" w:hanging="360"/>
      </w:pPr>
      <w:rPr>
        <w:rFonts w:ascii="Wingdings 3" w:hAnsi="Wingdings 3" w:hint="default"/>
      </w:rPr>
    </w:lvl>
    <w:lvl w:ilvl="3" w:tplc="23942A00" w:tentative="1">
      <w:start w:val="1"/>
      <w:numFmt w:val="bullet"/>
      <w:lvlText w:val=""/>
      <w:lvlJc w:val="left"/>
      <w:pPr>
        <w:tabs>
          <w:tab w:val="num" w:pos="2880"/>
        </w:tabs>
        <w:ind w:left="2880" w:hanging="360"/>
      </w:pPr>
      <w:rPr>
        <w:rFonts w:ascii="Wingdings 3" w:hAnsi="Wingdings 3" w:hint="default"/>
      </w:rPr>
    </w:lvl>
    <w:lvl w:ilvl="4" w:tplc="94248D86" w:tentative="1">
      <w:start w:val="1"/>
      <w:numFmt w:val="bullet"/>
      <w:lvlText w:val=""/>
      <w:lvlJc w:val="left"/>
      <w:pPr>
        <w:tabs>
          <w:tab w:val="num" w:pos="3600"/>
        </w:tabs>
        <w:ind w:left="3600" w:hanging="360"/>
      </w:pPr>
      <w:rPr>
        <w:rFonts w:ascii="Wingdings 3" w:hAnsi="Wingdings 3" w:hint="default"/>
      </w:rPr>
    </w:lvl>
    <w:lvl w:ilvl="5" w:tplc="CE6ED146" w:tentative="1">
      <w:start w:val="1"/>
      <w:numFmt w:val="bullet"/>
      <w:lvlText w:val=""/>
      <w:lvlJc w:val="left"/>
      <w:pPr>
        <w:tabs>
          <w:tab w:val="num" w:pos="4320"/>
        </w:tabs>
        <w:ind w:left="4320" w:hanging="360"/>
      </w:pPr>
      <w:rPr>
        <w:rFonts w:ascii="Wingdings 3" w:hAnsi="Wingdings 3" w:hint="default"/>
      </w:rPr>
    </w:lvl>
    <w:lvl w:ilvl="6" w:tplc="E0408D6C" w:tentative="1">
      <w:start w:val="1"/>
      <w:numFmt w:val="bullet"/>
      <w:lvlText w:val=""/>
      <w:lvlJc w:val="left"/>
      <w:pPr>
        <w:tabs>
          <w:tab w:val="num" w:pos="5040"/>
        </w:tabs>
        <w:ind w:left="5040" w:hanging="360"/>
      </w:pPr>
      <w:rPr>
        <w:rFonts w:ascii="Wingdings 3" w:hAnsi="Wingdings 3" w:hint="default"/>
      </w:rPr>
    </w:lvl>
    <w:lvl w:ilvl="7" w:tplc="D6A28094" w:tentative="1">
      <w:start w:val="1"/>
      <w:numFmt w:val="bullet"/>
      <w:lvlText w:val=""/>
      <w:lvlJc w:val="left"/>
      <w:pPr>
        <w:tabs>
          <w:tab w:val="num" w:pos="5760"/>
        </w:tabs>
        <w:ind w:left="5760" w:hanging="360"/>
      </w:pPr>
      <w:rPr>
        <w:rFonts w:ascii="Wingdings 3" w:hAnsi="Wingdings 3" w:hint="default"/>
      </w:rPr>
    </w:lvl>
    <w:lvl w:ilvl="8" w:tplc="0C183F04"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5D5724E4"/>
    <w:multiLevelType w:val="hybridMultilevel"/>
    <w:tmpl w:val="D53CF1D4"/>
    <w:lvl w:ilvl="0" w:tplc="7E64523A">
      <w:numFmt w:val="bullet"/>
      <w:lvlText w:val="-"/>
      <w:lvlJc w:val="left"/>
      <w:pPr>
        <w:ind w:left="1065" w:hanging="360"/>
      </w:pPr>
      <w:rPr>
        <w:rFonts w:ascii="Calibri" w:eastAsiaTheme="minorHAnsi" w:hAnsi="Calibri" w:cstheme="majorBid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15:restartNumberingAfterBreak="0">
    <w:nsid w:val="6F4914EC"/>
    <w:multiLevelType w:val="hybridMultilevel"/>
    <w:tmpl w:val="28523BCA"/>
    <w:lvl w:ilvl="0" w:tplc="2E50330E">
      <w:start w:val="1"/>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6F5752"/>
    <w:multiLevelType w:val="hybridMultilevel"/>
    <w:tmpl w:val="5F7475E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7DA2CB3"/>
    <w:multiLevelType w:val="hybridMultilevel"/>
    <w:tmpl w:val="F93AF06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D59231D"/>
    <w:multiLevelType w:val="hybridMultilevel"/>
    <w:tmpl w:val="9192033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9"/>
  </w:num>
  <w:num w:numId="5">
    <w:abstractNumId w:val="1"/>
  </w:num>
  <w:num w:numId="6">
    <w:abstractNumId w:val="6"/>
  </w:num>
  <w:num w:numId="7">
    <w:abstractNumId w:val="3"/>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8D5"/>
    <w:rsid w:val="0003674D"/>
    <w:rsid w:val="00047F65"/>
    <w:rsid w:val="000660B3"/>
    <w:rsid w:val="000A7125"/>
    <w:rsid w:val="000C239D"/>
    <w:rsid w:val="00105414"/>
    <w:rsid w:val="001427E2"/>
    <w:rsid w:val="001D225C"/>
    <w:rsid w:val="001D6F40"/>
    <w:rsid w:val="001E5B77"/>
    <w:rsid w:val="00225176"/>
    <w:rsid w:val="00273DB1"/>
    <w:rsid w:val="002B64BB"/>
    <w:rsid w:val="00353506"/>
    <w:rsid w:val="003849F3"/>
    <w:rsid w:val="004009A1"/>
    <w:rsid w:val="00495992"/>
    <w:rsid w:val="004A44C3"/>
    <w:rsid w:val="004B70BA"/>
    <w:rsid w:val="004C0FE9"/>
    <w:rsid w:val="004D76E6"/>
    <w:rsid w:val="00520DE8"/>
    <w:rsid w:val="0058163B"/>
    <w:rsid w:val="005C4357"/>
    <w:rsid w:val="005D08D5"/>
    <w:rsid w:val="005E4FD9"/>
    <w:rsid w:val="005F1F3D"/>
    <w:rsid w:val="0060320F"/>
    <w:rsid w:val="006306C8"/>
    <w:rsid w:val="00661F5F"/>
    <w:rsid w:val="00694C69"/>
    <w:rsid w:val="006B409A"/>
    <w:rsid w:val="007D76D6"/>
    <w:rsid w:val="007F3782"/>
    <w:rsid w:val="00815998"/>
    <w:rsid w:val="00835E42"/>
    <w:rsid w:val="0085736E"/>
    <w:rsid w:val="00857C6E"/>
    <w:rsid w:val="00886B4B"/>
    <w:rsid w:val="00931B55"/>
    <w:rsid w:val="00951ADC"/>
    <w:rsid w:val="009E6AB5"/>
    <w:rsid w:val="00A63730"/>
    <w:rsid w:val="00B0532D"/>
    <w:rsid w:val="00BA2960"/>
    <w:rsid w:val="00BC6911"/>
    <w:rsid w:val="00BD31F2"/>
    <w:rsid w:val="00C4298C"/>
    <w:rsid w:val="00C609C8"/>
    <w:rsid w:val="00CA089B"/>
    <w:rsid w:val="00CA6FE6"/>
    <w:rsid w:val="00D27C04"/>
    <w:rsid w:val="00D57BC8"/>
    <w:rsid w:val="00D63070"/>
    <w:rsid w:val="00D700C4"/>
    <w:rsid w:val="00D80F84"/>
    <w:rsid w:val="00E3289F"/>
    <w:rsid w:val="00E6375B"/>
    <w:rsid w:val="00EA7C5E"/>
    <w:rsid w:val="00EF6FB1"/>
    <w:rsid w:val="00F668D4"/>
    <w:rsid w:val="00FA268E"/>
    <w:rsid w:val="00FA5CDD"/>
    <w:rsid w:val="00FB1EF2"/>
    <w:rsid w:val="00FD64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E1EFC"/>
  <w15:chartTrackingRefBased/>
  <w15:docId w15:val="{857BE1BC-449E-4FAF-A4B7-629659CF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89B"/>
  </w:style>
  <w:style w:type="paragraph" w:styleId="Titre1">
    <w:name w:val="heading 1"/>
    <w:basedOn w:val="Normal"/>
    <w:next w:val="Normal"/>
    <w:link w:val="Titre1Car"/>
    <w:uiPriority w:val="9"/>
    <w:qFormat/>
    <w:rsid w:val="00CA08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A089B"/>
    <w:pPr>
      <w:tabs>
        <w:tab w:val="center" w:pos="4536"/>
        <w:tab w:val="right" w:pos="9072"/>
      </w:tabs>
      <w:spacing w:after="0" w:line="240" w:lineRule="auto"/>
    </w:pPr>
  </w:style>
  <w:style w:type="character" w:customStyle="1" w:styleId="En-tteCar">
    <w:name w:val="En-tête Car"/>
    <w:basedOn w:val="Policepardfaut"/>
    <w:link w:val="En-tte"/>
    <w:uiPriority w:val="99"/>
    <w:rsid w:val="00CA089B"/>
  </w:style>
  <w:style w:type="paragraph" w:styleId="Pieddepage">
    <w:name w:val="footer"/>
    <w:basedOn w:val="Normal"/>
    <w:link w:val="PieddepageCar"/>
    <w:uiPriority w:val="99"/>
    <w:unhideWhenUsed/>
    <w:rsid w:val="00CA08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089B"/>
  </w:style>
  <w:style w:type="character" w:customStyle="1" w:styleId="Titre1Car">
    <w:name w:val="Titre 1 Car"/>
    <w:basedOn w:val="Policepardfaut"/>
    <w:link w:val="Titre1"/>
    <w:uiPriority w:val="9"/>
    <w:rsid w:val="00CA089B"/>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CA089B"/>
    <w:pPr>
      <w:ind w:left="720"/>
      <w:contextualSpacing/>
    </w:pPr>
  </w:style>
  <w:style w:type="character" w:styleId="Lienhypertexte">
    <w:name w:val="Hyperlink"/>
    <w:basedOn w:val="Policepardfaut"/>
    <w:uiPriority w:val="99"/>
    <w:unhideWhenUsed/>
    <w:rsid w:val="00105414"/>
    <w:rPr>
      <w:color w:val="0563C1" w:themeColor="hyperlink"/>
      <w:u w:val="single"/>
    </w:rPr>
  </w:style>
  <w:style w:type="character" w:styleId="Mentionnonrsolue">
    <w:name w:val="Unresolved Mention"/>
    <w:basedOn w:val="Policepardfaut"/>
    <w:uiPriority w:val="99"/>
    <w:semiHidden/>
    <w:unhideWhenUsed/>
    <w:rsid w:val="00105414"/>
    <w:rPr>
      <w:color w:val="605E5C"/>
      <w:shd w:val="clear" w:color="auto" w:fill="E1DFDD"/>
    </w:rPr>
  </w:style>
  <w:style w:type="character" w:styleId="Marquedecommentaire">
    <w:name w:val="annotation reference"/>
    <w:basedOn w:val="Policepardfaut"/>
    <w:uiPriority w:val="99"/>
    <w:semiHidden/>
    <w:unhideWhenUsed/>
    <w:rsid w:val="00C4298C"/>
    <w:rPr>
      <w:sz w:val="16"/>
      <w:szCs w:val="16"/>
    </w:rPr>
  </w:style>
  <w:style w:type="paragraph" w:styleId="Commentaire">
    <w:name w:val="annotation text"/>
    <w:basedOn w:val="Normal"/>
    <w:link w:val="CommentaireCar"/>
    <w:uiPriority w:val="99"/>
    <w:semiHidden/>
    <w:unhideWhenUsed/>
    <w:rsid w:val="00C4298C"/>
    <w:pPr>
      <w:spacing w:line="240" w:lineRule="auto"/>
    </w:pPr>
    <w:rPr>
      <w:sz w:val="20"/>
      <w:szCs w:val="20"/>
    </w:rPr>
  </w:style>
  <w:style w:type="character" w:customStyle="1" w:styleId="CommentaireCar">
    <w:name w:val="Commentaire Car"/>
    <w:basedOn w:val="Policepardfaut"/>
    <w:link w:val="Commentaire"/>
    <w:uiPriority w:val="99"/>
    <w:semiHidden/>
    <w:rsid w:val="00C4298C"/>
    <w:rPr>
      <w:sz w:val="20"/>
      <w:szCs w:val="20"/>
    </w:rPr>
  </w:style>
  <w:style w:type="paragraph" w:styleId="Objetducommentaire">
    <w:name w:val="annotation subject"/>
    <w:basedOn w:val="Commentaire"/>
    <w:next w:val="Commentaire"/>
    <w:link w:val="ObjetducommentaireCar"/>
    <w:uiPriority w:val="99"/>
    <w:semiHidden/>
    <w:unhideWhenUsed/>
    <w:rsid w:val="00C4298C"/>
    <w:rPr>
      <w:b/>
      <w:bCs/>
    </w:rPr>
  </w:style>
  <w:style w:type="character" w:customStyle="1" w:styleId="ObjetducommentaireCar">
    <w:name w:val="Objet du commentaire Car"/>
    <w:basedOn w:val="CommentaireCar"/>
    <w:link w:val="Objetducommentaire"/>
    <w:uiPriority w:val="99"/>
    <w:semiHidden/>
    <w:rsid w:val="00C4298C"/>
    <w:rPr>
      <w:b/>
      <w:bCs/>
      <w:sz w:val="20"/>
      <w:szCs w:val="20"/>
    </w:rPr>
  </w:style>
  <w:style w:type="paragraph" w:styleId="Textedebulles">
    <w:name w:val="Balloon Text"/>
    <w:basedOn w:val="Normal"/>
    <w:link w:val="TextedebullesCar"/>
    <w:uiPriority w:val="99"/>
    <w:semiHidden/>
    <w:unhideWhenUsed/>
    <w:rsid w:val="004B70BA"/>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B70BA"/>
    <w:rPr>
      <w:rFonts w:ascii="Times New Roman" w:hAnsi="Times New Roman" w:cs="Times New Roman"/>
      <w:sz w:val="18"/>
      <w:szCs w:val="18"/>
    </w:rPr>
  </w:style>
  <w:style w:type="paragraph" w:styleId="Rvision">
    <w:name w:val="Revision"/>
    <w:hidden/>
    <w:uiPriority w:val="99"/>
    <w:semiHidden/>
    <w:rsid w:val="00FB1E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15957">
      <w:bodyDiv w:val="1"/>
      <w:marLeft w:val="0"/>
      <w:marRight w:val="0"/>
      <w:marTop w:val="0"/>
      <w:marBottom w:val="0"/>
      <w:divBdr>
        <w:top w:val="none" w:sz="0" w:space="0" w:color="auto"/>
        <w:left w:val="none" w:sz="0" w:space="0" w:color="auto"/>
        <w:bottom w:val="none" w:sz="0" w:space="0" w:color="auto"/>
        <w:right w:val="none" w:sz="0" w:space="0" w:color="auto"/>
      </w:divBdr>
    </w:div>
    <w:div w:id="1888640654">
      <w:bodyDiv w:val="1"/>
      <w:marLeft w:val="0"/>
      <w:marRight w:val="0"/>
      <w:marTop w:val="0"/>
      <w:marBottom w:val="0"/>
      <w:divBdr>
        <w:top w:val="none" w:sz="0" w:space="0" w:color="auto"/>
        <w:left w:val="none" w:sz="0" w:space="0" w:color="auto"/>
        <w:bottom w:val="none" w:sz="0" w:space="0" w:color="auto"/>
        <w:right w:val="none" w:sz="0" w:space="0" w:color="auto"/>
      </w:divBdr>
      <w:divsChild>
        <w:div w:id="160649975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traktys.recrutemen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1837</Words>
  <Characters>10109</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Bardot</dc:creator>
  <cp:keywords/>
  <dc:description/>
  <cp:lastModifiedBy>Valérie</cp:lastModifiedBy>
  <cp:revision>12</cp:revision>
  <dcterms:created xsi:type="dcterms:W3CDTF">2021-07-20T07:29:00Z</dcterms:created>
  <dcterms:modified xsi:type="dcterms:W3CDTF">2021-11-18T04:54:00Z</dcterms:modified>
</cp:coreProperties>
</file>